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inorHAnsi" w:eastAsiaTheme="minorEastAsia" w:hAnsiTheme="minorHAnsi" w:cstheme="minorBidi"/>
          <w:b w:val="0"/>
          <w:bCs w:val="0"/>
          <w:color w:val="auto"/>
          <w:kern w:val="2"/>
          <w:sz w:val="21"/>
          <w:szCs w:val="22"/>
          <w:lang w:val="zh-CN"/>
        </w:rPr>
        <w:id w:val="15814401"/>
        <w:docPartObj>
          <w:docPartGallery w:val="Table of Contents"/>
          <w:docPartUnique/>
        </w:docPartObj>
      </w:sdtPr>
      <w:sdtEndPr>
        <w:rPr>
          <w:lang w:val="en-US"/>
        </w:rPr>
      </w:sdtEndPr>
      <w:sdtContent>
        <w:p w:rsidR="00DD304A" w:rsidRDefault="00DD304A" w:rsidP="00D11E68">
          <w:pPr>
            <w:pStyle w:val="TOC"/>
            <w:jc w:val="center"/>
          </w:pPr>
          <w:r w:rsidRPr="00D11E68">
            <w:rPr>
              <w:sz w:val="32"/>
              <w:szCs w:val="32"/>
              <w:lang w:val="zh-CN"/>
            </w:rPr>
            <w:t>目录</w:t>
          </w:r>
        </w:p>
        <w:p w:rsidR="00DD304A" w:rsidRPr="00D11E68" w:rsidRDefault="00922B46">
          <w:pPr>
            <w:pStyle w:val="10"/>
            <w:tabs>
              <w:tab w:val="left" w:pos="840"/>
              <w:tab w:val="right" w:leader="dot" w:pos="8296"/>
            </w:tabs>
            <w:rPr>
              <w:rFonts w:asciiTheme="minorEastAsia" w:hAnsiTheme="minorEastAsia"/>
              <w:b/>
              <w:noProof/>
              <w:sz w:val="28"/>
              <w:szCs w:val="28"/>
            </w:rPr>
          </w:pPr>
          <w:r>
            <w:fldChar w:fldCharType="begin"/>
          </w:r>
          <w:r w:rsidR="00DD304A">
            <w:instrText xml:space="preserve"> TOC \o "1-3" \h \z \u </w:instrText>
          </w:r>
          <w:r>
            <w:fldChar w:fldCharType="separate"/>
          </w:r>
          <w:hyperlink w:anchor="_Toc329294649" w:history="1">
            <w:r w:rsidR="00DD304A" w:rsidRPr="00D11E68">
              <w:rPr>
                <w:rStyle w:val="a8"/>
                <w:rFonts w:asciiTheme="minorEastAsia" w:hAnsiTheme="minorEastAsia" w:hint="eastAsia"/>
                <w:b/>
                <w:noProof/>
                <w:sz w:val="28"/>
                <w:szCs w:val="28"/>
              </w:rPr>
              <w:t>一、</w:t>
            </w:r>
            <w:r w:rsidR="00DD304A" w:rsidRPr="00D11E68">
              <w:rPr>
                <w:rFonts w:asciiTheme="minorEastAsia" w:hAnsiTheme="minorEastAsia"/>
                <w:b/>
                <w:noProof/>
                <w:sz w:val="28"/>
                <w:szCs w:val="28"/>
              </w:rPr>
              <w:tab/>
            </w:r>
            <w:r w:rsidR="00DD304A" w:rsidRPr="00D11E68">
              <w:rPr>
                <w:rStyle w:val="a8"/>
                <w:rFonts w:asciiTheme="minorEastAsia" w:hAnsiTheme="minorEastAsia" w:hint="eastAsia"/>
                <w:b/>
                <w:noProof/>
                <w:sz w:val="28"/>
                <w:szCs w:val="28"/>
              </w:rPr>
              <w:t>基本分析</w:t>
            </w:r>
            <w:r w:rsidR="00DD304A" w:rsidRPr="00D11E68">
              <w:rPr>
                <w:rFonts w:asciiTheme="minorEastAsia" w:hAnsiTheme="minorEastAsia"/>
                <w:b/>
                <w:noProof/>
                <w:webHidden/>
                <w:sz w:val="28"/>
                <w:szCs w:val="28"/>
              </w:rPr>
              <w:tab/>
            </w:r>
            <w:r w:rsidRPr="00D11E68">
              <w:rPr>
                <w:rFonts w:asciiTheme="minorEastAsia" w:hAnsiTheme="minorEastAsia"/>
                <w:b/>
                <w:noProof/>
                <w:webHidden/>
                <w:sz w:val="28"/>
                <w:szCs w:val="28"/>
              </w:rPr>
              <w:fldChar w:fldCharType="begin"/>
            </w:r>
            <w:r w:rsidR="00DD304A" w:rsidRPr="00D11E68">
              <w:rPr>
                <w:rFonts w:asciiTheme="minorEastAsia" w:hAnsiTheme="minorEastAsia"/>
                <w:b/>
                <w:noProof/>
                <w:webHidden/>
                <w:sz w:val="28"/>
                <w:szCs w:val="28"/>
              </w:rPr>
              <w:instrText xml:space="preserve"> PAGEREF _Toc329294649 \h </w:instrText>
            </w:r>
            <w:r w:rsidRPr="00D11E68">
              <w:rPr>
                <w:rFonts w:asciiTheme="minorEastAsia" w:hAnsiTheme="minorEastAsia"/>
                <w:b/>
                <w:noProof/>
                <w:webHidden/>
                <w:sz w:val="28"/>
                <w:szCs w:val="28"/>
              </w:rPr>
            </w:r>
            <w:r w:rsidRPr="00D11E68">
              <w:rPr>
                <w:rFonts w:asciiTheme="minorEastAsia" w:hAnsiTheme="minorEastAsia"/>
                <w:b/>
                <w:noProof/>
                <w:webHidden/>
                <w:sz w:val="28"/>
                <w:szCs w:val="28"/>
              </w:rPr>
              <w:fldChar w:fldCharType="separate"/>
            </w:r>
            <w:r w:rsidR="00DD304A" w:rsidRPr="00D11E68">
              <w:rPr>
                <w:rFonts w:asciiTheme="minorEastAsia" w:hAnsiTheme="minorEastAsia"/>
                <w:b/>
                <w:noProof/>
                <w:webHidden/>
                <w:sz w:val="28"/>
                <w:szCs w:val="28"/>
              </w:rPr>
              <w:t>1</w:t>
            </w:r>
            <w:r w:rsidRPr="00D11E68">
              <w:rPr>
                <w:rFonts w:asciiTheme="minorEastAsia" w:hAnsiTheme="minorEastAsia"/>
                <w:b/>
                <w:noProof/>
                <w:webHidden/>
                <w:sz w:val="28"/>
                <w:szCs w:val="28"/>
              </w:rPr>
              <w:fldChar w:fldCharType="end"/>
            </w:r>
          </w:hyperlink>
        </w:p>
        <w:p w:rsidR="00DD304A" w:rsidRPr="00D11E68" w:rsidRDefault="00922B46">
          <w:pPr>
            <w:pStyle w:val="20"/>
            <w:tabs>
              <w:tab w:val="right" w:leader="dot" w:pos="8296"/>
            </w:tabs>
            <w:rPr>
              <w:rFonts w:asciiTheme="minorEastAsia" w:hAnsiTheme="minorEastAsia"/>
              <w:b/>
              <w:noProof/>
              <w:sz w:val="28"/>
              <w:szCs w:val="28"/>
            </w:rPr>
          </w:pPr>
          <w:hyperlink w:anchor="_Toc329294650" w:history="1">
            <w:r w:rsidR="00DD304A" w:rsidRPr="00D11E68">
              <w:rPr>
                <w:rStyle w:val="a8"/>
                <w:rFonts w:asciiTheme="minorEastAsia" w:hAnsiTheme="minorEastAsia" w:hint="eastAsia"/>
                <w:b/>
                <w:noProof/>
                <w:sz w:val="28"/>
                <w:szCs w:val="28"/>
              </w:rPr>
              <w:t>（一）、宏观经济分析</w:t>
            </w:r>
            <w:r w:rsidR="00DD304A" w:rsidRPr="00D11E68">
              <w:rPr>
                <w:rFonts w:asciiTheme="minorEastAsia" w:hAnsiTheme="minorEastAsia"/>
                <w:b/>
                <w:noProof/>
                <w:webHidden/>
                <w:sz w:val="28"/>
                <w:szCs w:val="28"/>
              </w:rPr>
              <w:tab/>
            </w:r>
            <w:r w:rsidRPr="00D11E68">
              <w:rPr>
                <w:rFonts w:asciiTheme="minorEastAsia" w:hAnsiTheme="minorEastAsia"/>
                <w:b/>
                <w:noProof/>
                <w:webHidden/>
                <w:sz w:val="28"/>
                <w:szCs w:val="28"/>
              </w:rPr>
              <w:fldChar w:fldCharType="begin"/>
            </w:r>
            <w:r w:rsidR="00DD304A" w:rsidRPr="00D11E68">
              <w:rPr>
                <w:rFonts w:asciiTheme="minorEastAsia" w:hAnsiTheme="minorEastAsia"/>
                <w:b/>
                <w:noProof/>
                <w:webHidden/>
                <w:sz w:val="28"/>
                <w:szCs w:val="28"/>
              </w:rPr>
              <w:instrText xml:space="preserve"> PAGEREF _Toc329294650 \h </w:instrText>
            </w:r>
            <w:r w:rsidRPr="00D11E68">
              <w:rPr>
                <w:rFonts w:asciiTheme="minorEastAsia" w:hAnsiTheme="minorEastAsia"/>
                <w:b/>
                <w:noProof/>
                <w:webHidden/>
                <w:sz w:val="28"/>
                <w:szCs w:val="28"/>
              </w:rPr>
            </w:r>
            <w:r w:rsidRPr="00D11E68">
              <w:rPr>
                <w:rFonts w:asciiTheme="minorEastAsia" w:hAnsiTheme="minorEastAsia"/>
                <w:b/>
                <w:noProof/>
                <w:webHidden/>
                <w:sz w:val="28"/>
                <w:szCs w:val="28"/>
              </w:rPr>
              <w:fldChar w:fldCharType="separate"/>
            </w:r>
            <w:r w:rsidR="00DD304A" w:rsidRPr="00D11E68">
              <w:rPr>
                <w:rFonts w:asciiTheme="minorEastAsia" w:hAnsiTheme="minorEastAsia"/>
                <w:b/>
                <w:noProof/>
                <w:webHidden/>
                <w:sz w:val="28"/>
                <w:szCs w:val="28"/>
              </w:rPr>
              <w:t>1</w:t>
            </w:r>
            <w:r w:rsidRPr="00D11E68">
              <w:rPr>
                <w:rFonts w:asciiTheme="minorEastAsia" w:hAnsiTheme="minorEastAsia"/>
                <w:b/>
                <w:noProof/>
                <w:webHidden/>
                <w:sz w:val="28"/>
                <w:szCs w:val="28"/>
              </w:rPr>
              <w:fldChar w:fldCharType="end"/>
            </w:r>
          </w:hyperlink>
        </w:p>
        <w:p w:rsidR="00DD304A" w:rsidRPr="00D11E68" w:rsidRDefault="00922B46">
          <w:pPr>
            <w:pStyle w:val="30"/>
            <w:tabs>
              <w:tab w:val="right" w:leader="dot" w:pos="8296"/>
            </w:tabs>
            <w:rPr>
              <w:rFonts w:asciiTheme="minorEastAsia" w:hAnsiTheme="minorEastAsia"/>
              <w:b/>
              <w:noProof/>
              <w:sz w:val="28"/>
              <w:szCs w:val="28"/>
            </w:rPr>
          </w:pPr>
          <w:hyperlink w:anchor="_Toc329294651" w:history="1">
            <w:r w:rsidR="00DD304A" w:rsidRPr="00D11E68">
              <w:rPr>
                <w:rStyle w:val="a8"/>
                <w:rFonts w:asciiTheme="minorEastAsia" w:hAnsiTheme="minorEastAsia"/>
                <w:b/>
                <w:noProof/>
                <w:sz w:val="28"/>
                <w:szCs w:val="28"/>
              </w:rPr>
              <w:t>1.</w:t>
            </w:r>
            <w:r w:rsidR="00DD304A" w:rsidRPr="00D11E68">
              <w:rPr>
                <w:rStyle w:val="a8"/>
                <w:rFonts w:asciiTheme="minorEastAsia" w:hAnsiTheme="minorEastAsia" w:hint="eastAsia"/>
                <w:b/>
                <w:noProof/>
                <w:sz w:val="28"/>
                <w:szCs w:val="28"/>
              </w:rPr>
              <w:t>国内经济环境</w:t>
            </w:r>
            <w:r w:rsidR="00DD304A" w:rsidRPr="00D11E68">
              <w:rPr>
                <w:rFonts w:asciiTheme="minorEastAsia" w:hAnsiTheme="minorEastAsia"/>
                <w:b/>
                <w:noProof/>
                <w:webHidden/>
                <w:sz w:val="28"/>
                <w:szCs w:val="28"/>
              </w:rPr>
              <w:tab/>
            </w:r>
            <w:r w:rsidRPr="00D11E68">
              <w:rPr>
                <w:rFonts w:asciiTheme="minorEastAsia" w:hAnsiTheme="minorEastAsia"/>
                <w:b/>
                <w:noProof/>
                <w:webHidden/>
                <w:sz w:val="28"/>
                <w:szCs w:val="28"/>
              </w:rPr>
              <w:fldChar w:fldCharType="begin"/>
            </w:r>
            <w:r w:rsidR="00DD304A" w:rsidRPr="00D11E68">
              <w:rPr>
                <w:rFonts w:asciiTheme="minorEastAsia" w:hAnsiTheme="minorEastAsia"/>
                <w:b/>
                <w:noProof/>
                <w:webHidden/>
                <w:sz w:val="28"/>
                <w:szCs w:val="28"/>
              </w:rPr>
              <w:instrText xml:space="preserve"> PAGEREF _Toc329294651 \h </w:instrText>
            </w:r>
            <w:r w:rsidRPr="00D11E68">
              <w:rPr>
                <w:rFonts w:asciiTheme="minorEastAsia" w:hAnsiTheme="minorEastAsia"/>
                <w:b/>
                <w:noProof/>
                <w:webHidden/>
                <w:sz w:val="28"/>
                <w:szCs w:val="28"/>
              </w:rPr>
            </w:r>
            <w:r w:rsidRPr="00D11E68">
              <w:rPr>
                <w:rFonts w:asciiTheme="minorEastAsia" w:hAnsiTheme="minorEastAsia"/>
                <w:b/>
                <w:noProof/>
                <w:webHidden/>
                <w:sz w:val="28"/>
                <w:szCs w:val="28"/>
              </w:rPr>
              <w:fldChar w:fldCharType="separate"/>
            </w:r>
            <w:r w:rsidR="00DD304A" w:rsidRPr="00D11E68">
              <w:rPr>
                <w:rFonts w:asciiTheme="minorEastAsia" w:hAnsiTheme="minorEastAsia"/>
                <w:b/>
                <w:noProof/>
                <w:webHidden/>
                <w:sz w:val="28"/>
                <w:szCs w:val="28"/>
              </w:rPr>
              <w:t>1</w:t>
            </w:r>
            <w:r w:rsidRPr="00D11E68">
              <w:rPr>
                <w:rFonts w:asciiTheme="minorEastAsia" w:hAnsiTheme="minorEastAsia"/>
                <w:b/>
                <w:noProof/>
                <w:webHidden/>
                <w:sz w:val="28"/>
                <w:szCs w:val="28"/>
              </w:rPr>
              <w:fldChar w:fldCharType="end"/>
            </w:r>
          </w:hyperlink>
        </w:p>
        <w:p w:rsidR="00DD304A" w:rsidRPr="00D11E68" w:rsidRDefault="00922B46">
          <w:pPr>
            <w:pStyle w:val="30"/>
            <w:tabs>
              <w:tab w:val="right" w:leader="dot" w:pos="8296"/>
            </w:tabs>
            <w:rPr>
              <w:rFonts w:asciiTheme="minorEastAsia" w:hAnsiTheme="minorEastAsia"/>
              <w:b/>
              <w:noProof/>
              <w:sz w:val="28"/>
              <w:szCs w:val="28"/>
            </w:rPr>
          </w:pPr>
          <w:hyperlink w:anchor="_Toc329294652" w:history="1">
            <w:r w:rsidR="00DD304A" w:rsidRPr="00D11E68">
              <w:rPr>
                <w:rStyle w:val="a8"/>
                <w:rFonts w:asciiTheme="minorEastAsia" w:hAnsiTheme="minorEastAsia"/>
                <w:b/>
                <w:noProof/>
                <w:sz w:val="28"/>
                <w:szCs w:val="28"/>
              </w:rPr>
              <w:t>2.</w:t>
            </w:r>
            <w:r w:rsidR="00DD304A" w:rsidRPr="00D11E68">
              <w:rPr>
                <w:rStyle w:val="a8"/>
                <w:rFonts w:asciiTheme="minorEastAsia" w:hAnsiTheme="minorEastAsia" w:hint="eastAsia"/>
                <w:b/>
                <w:noProof/>
                <w:sz w:val="28"/>
                <w:szCs w:val="28"/>
              </w:rPr>
              <w:t>国际经济环境</w:t>
            </w:r>
            <w:r w:rsidR="00DD304A" w:rsidRPr="00D11E68">
              <w:rPr>
                <w:rFonts w:asciiTheme="minorEastAsia" w:hAnsiTheme="minorEastAsia"/>
                <w:b/>
                <w:noProof/>
                <w:webHidden/>
                <w:sz w:val="28"/>
                <w:szCs w:val="28"/>
              </w:rPr>
              <w:tab/>
            </w:r>
            <w:r w:rsidRPr="00D11E68">
              <w:rPr>
                <w:rFonts w:asciiTheme="minorEastAsia" w:hAnsiTheme="minorEastAsia"/>
                <w:b/>
                <w:noProof/>
                <w:webHidden/>
                <w:sz w:val="28"/>
                <w:szCs w:val="28"/>
              </w:rPr>
              <w:fldChar w:fldCharType="begin"/>
            </w:r>
            <w:r w:rsidR="00DD304A" w:rsidRPr="00D11E68">
              <w:rPr>
                <w:rFonts w:asciiTheme="minorEastAsia" w:hAnsiTheme="minorEastAsia"/>
                <w:b/>
                <w:noProof/>
                <w:webHidden/>
                <w:sz w:val="28"/>
                <w:szCs w:val="28"/>
              </w:rPr>
              <w:instrText xml:space="preserve"> PAGEREF _Toc329294652 \h </w:instrText>
            </w:r>
            <w:r w:rsidRPr="00D11E68">
              <w:rPr>
                <w:rFonts w:asciiTheme="minorEastAsia" w:hAnsiTheme="minorEastAsia"/>
                <w:b/>
                <w:noProof/>
                <w:webHidden/>
                <w:sz w:val="28"/>
                <w:szCs w:val="28"/>
              </w:rPr>
            </w:r>
            <w:r w:rsidRPr="00D11E68">
              <w:rPr>
                <w:rFonts w:asciiTheme="minorEastAsia" w:hAnsiTheme="minorEastAsia"/>
                <w:b/>
                <w:noProof/>
                <w:webHidden/>
                <w:sz w:val="28"/>
                <w:szCs w:val="28"/>
              </w:rPr>
              <w:fldChar w:fldCharType="separate"/>
            </w:r>
            <w:r w:rsidR="00DD304A" w:rsidRPr="00D11E68">
              <w:rPr>
                <w:rFonts w:asciiTheme="minorEastAsia" w:hAnsiTheme="minorEastAsia"/>
                <w:b/>
                <w:noProof/>
                <w:webHidden/>
                <w:sz w:val="28"/>
                <w:szCs w:val="28"/>
              </w:rPr>
              <w:t>2</w:t>
            </w:r>
            <w:r w:rsidRPr="00D11E68">
              <w:rPr>
                <w:rFonts w:asciiTheme="minorEastAsia" w:hAnsiTheme="minorEastAsia"/>
                <w:b/>
                <w:noProof/>
                <w:webHidden/>
                <w:sz w:val="28"/>
                <w:szCs w:val="28"/>
              </w:rPr>
              <w:fldChar w:fldCharType="end"/>
            </w:r>
          </w:hyperlink>
        </w:p>
        <w:p w:rsidR="00DD304A" w:rsidRPr="00D11E68" w:rsidRDefault="00922B46">
          <w:pPr>
            <w:pStyle w:val="20"/>
            <w:tabs>
              <w:tab w:val="right" w:leader="dot" w:pos="8296"/>
            </w:tabs>
            <w:rPr>
              <w:rFonts w:asciiTheme="minorEastAsia" w:hAnsiTheme="minorEastAsia"/>
              <w:b/>
              <w:noProof/>
              <w:sz w:val="28"/>
              <w:szCs w:val="28"/>
            </w:rPr>
          </w:pPr>
          <w:hyperlink w:anchor="_Toc329294653" w:history="1">
            <w:r w:rsidR="00DD304A" w:rsidRPr="00D11E68">
              <w:rPr>
                <w:rStyle w:val="a8"/>
                <w:rFonts w:asciiTheme="minorEastAsia" w:hAnsiTheme="minorEastAsia" w:hint="eastAsia"/>
                <w:b/>
                <w:noProof/>
                <w:sz w:val="28"/>
                <w:szCs w:val="28"/>
              </w:rPr>
              <w:t>（二）、行业分析</w:t>
            </w:r>
            <w:r w:rsidR="00DD304A" w:rsidRPr="00D11E68">
              <w:rPr>
                <w:rFonts w:asciiTheme="minorEastAsia" w:hAnsiTheme="minorEastAsia"/>
                <w:b/>
                <w:noProof/>
                <w:webHidden/>
                <w:sz w:val="28"/>
                <w:szCs w:val="28"/>
              </w:rPr>
              <w:tab/>
            </w:r>
            <w:r w:rsidRPr="00D11E68">
              <w:rPr>
                <w:rFonts w:asciiTheme="minorEastAsia" w:hAnsiTheme="minorEastAsia"/>
                <w:b/>
                <w:noProof/>
                <w:webHidden/>
                <w:sz w:val="28"/>
                <w:szCs w:val="28"/>
              </w:rPr>
              <w:fldChar w:fldCharType="begin"/>
            </w:r>
            <w:r w:rsidR="00DD304A" w:rsidRPr="00D11E68">
              <w:rPr>
                <w:rFonts w:asciiTheme="minorEastAsia" w:hAnsiTheme="minorEastAsia"/>
                <w:b/>
                <w:noProof/>
                <w:webHidden/>
                <w:sz w:val="28"/>
                <w:szCs w:val="28"/>
              </w:rPr>
              <w:instrText xml:space="preserve"> PAGEREF _Toc329294653 \h </w:instrText>
            </w:r>
            <w:r w:rsidRPr="00D11E68">
              <w:rPr>
                <w:rFonts w:asciiTheme="minorEastAsia" w:hAnsiTheme="minorEastAsia"/>
                <w:b/>
                <w:noProof/>
                <w:webHidden/>
                <w:sz w:val="28"/>
                <w:szCs w:val="28"/>
              </w:rPr>
            </w:r>
            <w:r w:rsidRPr="00D11E68">
              <w:rPr>
                <w:rFonts w:asciiTheme="minorEastAsia" w:hAnsiTheme="minorEastAsia"/>
                <w:b/>
                <w:noProof/>
                <w:webHidden/>
                <w:sz w:val="28"/>
                <w:szCs w:val="28"/>
              </w:rPr>
              <w:fldChar w:fldCharType="separate"/>
            </w:r>
            <w:r w:rsidR="00DD304A" w:rsidRPr="00D11E68">
              <w:rPr>
                <w:rFonts w:asciiTheme="minorEastAsia" w:hAnsiTheme="minorEastAsia"/>
                <w:b/>
                <w:noProof/>
                <w:webHidden/>
                <w:sz w:val="28"/>
                <w:szCs w:val="28"/>
              </w:rPr>
              <w:t>3</w:t>
            </w:r>
            <w:r w:rsidRPr="00D11E68">
              <w:rPr>
                <w:rFonts w:asciiTheme="minorEastAsia" w:hAnsiTheme="minorEastAsia"/>
                <w:b/>
                <w:noProof/>
                <w:webHidden/>
                <w:sz w:val="28"/>
                <w:szCs w:val="28"/>
              </w:rPr>
              <w:fldChar w:fldCharType="end"/>
            </w:r>
          </w:hyperlink>
        </w:p>
        <w:p w:rsidR="00DD304A" w:rsidRPr="00D11E68" w:rsidRDefault="00922B46">
          <w:pPr>
            <w:pStyle w:val="30"/>
            <w:tabs>
              <w:tab w:val="right" w:leader="dot" w:pos="8296"/>
            </w:tabs>
            <w:rPr>
              <w:rFonts w:asciiTheme="minorEastAsia" w:hAnsiTheme="minorEastAsia"/>
              <w:b/>
              <w:noProof/>
              <w:sz w:val="28"/>
              <w:szCs w:val="28"/>
            </w:rPr>
          </w:pPr>
          <w:hyperlink w:anchor="_Toc329294654" w:history="1">
            <w:r w:rsidR="00DD304A" w:rsidRPr="00D11E68">
              <w:rPr>
                <w:rStyle w:val="a8"/>
                <w:rFonts w:asciiTheme="minorEastAsia" w:hAnsiTheme="minorEastAsia"/>
                <w:b/>
                <w:noProof/>
                <w:sz w:val="28"/>
                <w:szCs w:val="28"/>
              </w:rPr>
              <w:t>1.</w:t>
            </w:r>
            <w:r w:rsidR="00DD304A" w:rsidRPr="00D11E68">
              <w:rPr>
                <w:rStyle w:val="a8"/>
                <w:rFonts w:asciiTheme="minorEastAsia" w:hAnsiTheme="minorEastAsia" w:hint="eastAsia"/>
                <w:b/>
                <w:noProof/>
                <w:sz w:val="28"/>
                <w:szCs w:val="28"/>
              </w:rPr>
              <w:t>行业景气度缓慢回升</w:t>
            </w:r>
            <w:r w:rsidR="00DD304A" w:rsidRPr="00D11E68">
              <w:rPr>
                <w:rFonts w:asciiTheme="minorEastAsia" w:hAnsiTheme="minorEastAsia"/>
                <w:b/>
                <w:noProof/>
                <w:webHidden/>
                <w:sz w:val="28"/>
                <w:szCs w:val="28"/>
              </w:rPr>
              <w:tab/>
            </w:r>
            <w:r w:rsidRPr="00D11E68">
              <w:rPr>
                <w:rFonts w:asciiTheme="minorEastAsia" w:hAnsiTheme="minorEastAsia"/>
                <w:b/>
                <w:noProof/>
                <w:webHidden/>
                <w:sz w:val="28"/>
                <w:szCs w:val="28"/>
              </w:rPr>
              <w:fldChar w:fldCharType="begin"/>
            </w:r>
            <w:r w:rsidR="00DD304A" w:rsidRPr="00D11E68">
              <w:rPr>
                <w:rFonts w:asciiTheme="minorEastAsia" w:hAnsiTheme="minorEastAsia"/>
                <w:b/>
                <w:noProof/>
                <w:webHidden/>
                <w:sz w:val="28"/>
                <w:szCs w:val="28"/>
              </w:rPr>
              <w:instrText xml:space="preserve"> PAGEREF _Toc329294654 \h </w:instrText>
            </w:r>
            <w:r w:rsidRPr="00D11E68">
              <w:rPr>
                <w:rFonts w:asciiTheme="minorEastAsia" w:hAnsiTheme="minorEastAsia"/>
                <w:b/>
                <w:noProof/>
                <w:webHidden/>
                <w:sz w:val="28"/>
                <w:szCs w:val="28"/>
              </w:rPr>
            </w:r>
            <w:r w:rsidRPr="00D11E68">
              <w:rPr>
                <w:rFonts w:asciiTheme="minorEastAsia" w:hAnsiTheme="minorEastAsia"/>
                <w:b/>
                <w:noProof/>
                <w:webHidden/>
                <w:sz w:val="28"/>
                <w:szCs w:val="28"/>
              </w:rPr>
              <w:fldChar w:fldCharType="separate"/>
            </w:r>
            <w:r w:rsidR="00DD304A" w:rsidRPr="00D11E68">
              <w:rPr>
                <w:rFonts w:asciiTheme="minorEastAsia" w:hAnsiTheme="minorEastAsia"/>
                <w:b/>
                <w:noProof/>
                <w:webHidden/>
                <w:sz w:val="28"/>
                <w:szCs w:val="28"/>
              </w:rPr>
              <w:t>3</w:t>
            </w:r>
            <w:r w:rsidRPr="00D11E68">
              <w:rPr>
                <w:rFonts w:asciiTheme="minorEastAsia" w:hAnsiTheme="minorEastAsia"/>
                <w:b/>
                <w:noProof/>
                <w:webHidden/>
                <w:sz w:val="28"/>
                <w:szCs w:val="28"/>
              </w:rPr>
              <w:fldChar w:fldCharType="end"/>
            </w:r>
          </w:hyperlink>
        </w:p>
        <w:p w:rsidR="00DD304A" w:rsidRPr="00D11E68" w:rsidRDefault="00922B46">
          <w:pPr>
            <w:pStyle w:val="30"/>
            <w:tabs>
              <w:tab w:val="right" w:leader="dot" w:pos="8296"/>
            </w:tabs>
            <w:rPr>
              <w:rFonts w:asciiTheme="minorEastAsia" w:hAnsiTheme="minorEastAsia"/>
              <w:b/>
              <w:noProof/>
              <w:sz w:val="28"/>
              <w:szCs w:val="28"/>
            </w:rPr>
          </w:pPr>
          <w:hyperlink w:anchor="_Toc329294655" w:history="1">
            <w:r w:rsidR="00DD304A" w:rsidRPr="00D11E68">
              <w:rPr>
                <w:rStyle w:val="a8"/>
                <w:rFonts w:asciiTheme="minorEastAsia" w:hAnsiTheme="minorEastAsia"/>
                <w:b/>
                <w:noProof/>
                <w:sz w:val="28"/>
                <w:szCs w:val="28"/>
              </w:rPr>
              <w:t>2.</w:t>
            </w:r>
            <w:r w:rsidR="00DD304A" w:rsidRPr="00D11E68">
              <w:rPr>
                <w:rStyle w:val="a8"/>
                <w:rFonts w:asciiTheme="minorEastAsia" w:hAnsiTheme="minorEastAsia" w:hint="eastAsia"/>
                <w:b/>
                <w:noProof/>
                <w:sz w:val="28"/>
                <w:szCs w:val="28"/>
              </w:rPr>
              <w:t>商务部千家商业指数回升</w:t>
            </w:r>
            <w:r w:rsidR="00DD304A" w:rsidRPr="00D11E68">
              <w:rPr>
                <w:rFonts w:asciiTheme="minorEastAsia" w:hAnsiTheme="minorEastAsia"/>
                <w:b/>
                <w:noProof/>
                <w:webHidden/>
                <w:sz w:val="28"/>
                <w:szCs w:val="28"/>
              </w:rPr>
              <w:tab/>
            </w:r>
            <w:r w:rsidRPr="00D11E68">
              <w:rPr>
                <w:rFonts w:asciiTheme="minorEastAsia" w:hAnsiTheme="minorEastAsia"/>
                <w:b/>
                <w:noProof/>
                <w:webHidden/>
                <w:sz w:val="28"/>
                <w:szCs w:val="28"/>
              </w:rPr>
              <w:fldChar w:fldCharType="begin"/>
            </w:r>
            <w:r w:rsidR="00DD304A" w:rsidRPr="00D11E68">
              <w:rPr>
                <w:rFonts w:asciiTheme="minorEastAsia" w:hAnsiTheme="minorEastAsia"/>
                <w:b/>
                <w:noProof/>
                <w:webHidden/>
                <w:sz w:val="28"/>
                <w:szCs w:val="28"/>
              </w:rPr>
              <w:instrText xml:space="preserve"> PAGEREF _Toc329294655 \h </w:instrText>
            </w:r>
            <w:r w:rsidRPr="00D11E68">
              <w:rPr>
                <w:rFonts w:asciiTheme="minorEastAsia" w:hAnsiTheme="minorEastAsia"/>
                <w:b/>
                <w:noProof/>
                <w:webHidden/>
                <w:sz w:val="28"/>
                <w:szCs w:val="28"/>
              </w:rPr>
            </w:r>
            <w:r w:rsidRPr="00D11E68">
              <w:rPr>
                <w:rFonts w:asciiTheme="minorEastAsia" w:hAnsiTheme="minorEastAsia"/>
                <w:b/>
                <w:noProof/>
                <w:webHidden/>
                <w:sz w:val="28"/>
                <w:szCs w:val="28"/>
              </w:rPr>
              <w:fldChar w:fldCharType="separate"/>
            </w:r>
            <w:r w:rsidR="00DD304A" w:rsidRPr="00D11E68">
              <w:rPr>
                <w:rFonts w:asciiTheme="minorEastAsia" w:hAnsiTheme="minorEastAsia"/>
                <w:b/>
                <w:noProof/>
                <w:webHidden/>
                <w:sz w:val="28"/>
                <w:szCs w:val="28"/>
              </w:rPr>
              <w:t>3</w:t>
            </w:r>
            <w:r w:rsidRPr="00D11E68">
              <w:rPr>
                <w:rFonts w:asciiTheme="minorEastAsia" w:hAnsiTheme="minorEastAsia"/>
                <w:b/>
                <w:noProof/>
                <w:webHidden/>
                <w:sz w:val="28"/>
                <w:szCs w:val="28"/>
              </w:rPr>
              <w:fldChar w:fldCharType="end"/>
            </w:r>
          </w:hyperlink>
        </w:p>
        <w:p w:rsidR="00DD304A" w:rsidRPr="00D11E68" w:rsidRDefault="00922B46">
          <w:pPr>
            <w:pStyle w:val="30"/>
            <w:tabs>
              <w:tab w:val="right" w:leader="dot" w:pos="8296"/>
            </w:tabs>
            <w:rPr>
              <w:rFonts w:asciiTheme="minorEastAsia" w:hAnsiTheme="minorEastAsia"/>
              <w:b/>
              <w:noProof/>
              <w:sz w:val="28"/>
              <w:szCs w:val="28"/>
            </w:rPr>
          </w:pPr>
          <w:hyperlink w:anchor="_Toc329294656" w:history="1">
            <w:r w:rsidR="00DD304A" w:rsidRPr="00D11E68">
              <w:rPr>
                <w:rStyle w:val="a8"/>
                <w:rFonts w:asciiTheme="minorEastAsia" w:hAnsiTheme="minorEastAsia"/>
                <w:b/>
                <w:noProof/>
                <w:sz w:val="28"/>
                <w:szCs w:val="28"/>
              </w:rPr>
              <w:t xml:space="preserve">3. </w:t>
            </w:r>
            <w:r w:rsidR="00DD304A" w:rsidRPr="00D11E68">
              <w:rPr>
                <w:rStyle w:val="a8"/>
                <w:rFonts w:asciiTheme="minorEastAsia" w:hAnsiTheme="minorEastAsia" w:hint="eastAsia"/>
                <w:b/>
                <w:noProof/>
                <w:sz w:val="28"/>
                <w:szCs w:val="28"/>
              </w:rPr>
              <w:t>百家重点零售企业销售增速缓慢回升</w:t>
            </w:r>
            <w:r w:rsidR="00DD304A" w:rsidRPr="00D11E68">
              <w:rPr>
                <w:rFonts w:asciiTheme="minorEastAsia" w:hAnsiTheme="minorEastAsia"/>
                <w:b/>
                <w:noProof/>
                <w:webHidden/>
                <w:sz w:val="28"/>
                <w:szCs w:val="28"/>
              </w:rPr>
              <w:tab/>
            </w:r>
            <w:r w:rsidRPr="00D11E68">
              <w:rPr>
                <w:rFonts w:asciiTheme="minorEastAsia" w:hAnsiTheme="minorEastAsia"/>
                <w:b/>
                <w:noProof/>
                <w:webHidden/>
                <w:sz w:val="28"/>
                <w:szCs w:val="28"/>
              </w:rPr>
              <w:fldChar w:fldCharType="begin"/>
            </w:r>
            <w:r w:rsidR="00DD304A" w:rsidRPr="00D11E68">
              <w:rPr>
                <w:rFonts w:asciiTheme="minorEastAsia" w:hAnsiTheme="minorEastAsia"/>
                <w:b/>
                <w:noProof/>
                <w:webHidden/>
                <w:sz w:val="28"/>
                <w:szCs w:val="28"/>
              </w:rPr>
              <w:instrText xml:space="preserve"> PAGEREF _Toc329294656 \h </w:instrText>
            </w:r>
            <w:r w:rsidRPr="00D11E68">
              <w:rPr>
                <w:rFonts w:asciiTheme="minorEastAsia" w:hAnsiTheme="minorEastAsia"/>
                <w:b/>
                <w:noProof/>
                <w:webHidden/>
                <w:sz w:val="28"/>
                <w:szCs w:val="28"/>
              </w:rPr>
            </w:r>
            <w:r w:rsidRPr="00D11E68">
              <w:rPr>
                <w:rFonts w:asciiTheme="minorEastAsia" w:hAnsiTheme="minorEastAsia"/>
                <w:b/>
                <w:noProof/>
                <w:webHidden/>
                <w:sz w:val="28"/>
                <w:szCs w:val="28"/>
              </w:rPr>
              <w:fldChar w:fldCharType="separate"/>
            </w:r>
            <w:r w:rsidR="00DD304A" w:rsidRPr="00D11E68">
              <w:rPr>
                <w:rFonts w:asciiTheme="minorEastAsia" w:hAnsiTheme="minorEastAsia"/>
                <w:b/>
                <w:noProof/>
                <w:webHidden/>
                <w:sz w:val="28"/>
                <w:szCs w:val="28"/>
              </w:rPr>
              <w:t>4</w:t>
            </w:r>
            <w:r w:rsidRPr="00D11E68">
              <w:rPr>
                <w:rFonts w:asciiTheme="minorEastAsia" w:hAnsiTheme="minorEastAsia"/>
                <w:b/>
                <w:noProof/>
                <w:webHidden/>
                <w:sz w:val="28"/>
                <w:szCs w:val="28"/>
              </w:rPr>
              <w:fldChar w:fldCharType="end"/>
            </w:r>
          </w:hyperlink>
        </w:p>
        <w:p w:rsidR="00DD304A" w:rsidRPr="00D11E68" w:rsidRDefault="00922B46">
          <w:pPr>
            <w:pStyle w:val="30"/>
            <w:tabs>
              <w:tab w:val="right" w:leader="dot" w:pos="8296"/>
            </w:tabs>
            <w:rPr>
              <w:rFonts w:asciiTheme="minorEastAsia" w:hAnsiTheme="minorEastAsia"/>
              <w:b/>
              <w:noProof/>
              <w:sz w:val="28"/>
              <w:szCs w:val="28"/>
            </w:rPr>
          </w:pPr>
          <w:hyperlink w:anchor="_Toc329294657" w:history="1">
            <w:r w:rsidR="00DD304A" w:rsidRPr="00D11E68">
              <w:rPr>
                <w:rStyle w:val="a8"/>
                <w:rFonts w:asciiTheme="minorEastAsia" w:hAnsiTheme="minorEastAsia"/>
                <w:b/>
                <w:noProof/>
                <w:sz w:val="28"/>
                <w:szCs w:val="28"/>
              </w:rPr>
              <w:t>4.</w:t>
            </w:r>
            <w:r w:rsidR="00DD304A" w:rsidRPr="00D11E68">
              <w:rPr>
                <w:rStyle w:val="a8"/>
                <w:rFonts w:asciiTheme="minorEastAsia" w:hAnsiTheme="minorEastAsia" w:hint="eastAsia"/>
                <w:b/>
                <w:noProof/>
                <w:sz w:val="28"/>
                <w:szCs w:val="28"/>
              </w:rPr>
              <w:t>估值见底，耐心等待四季度消费增速回升</w:t>
            </w:r>
            <w:r w:rsidR="00DD304A" w:rsidRPr="00D11E68">
              <w:rPr>
                <w:rFonts w:asciiTheme="minorEastAsia" w:hAnsiTheme="minorEastAsia"/>
                <w:b/>
                <w:noProof/>
                <w:webHidden/>
                <w:sz w:val="28"/>
                <w:szCs w:val="28"/>
              </w:rPr>
              <w:tab/>
            </w:r>
            <w:r w:rsidRPr="00D11E68">
              <w:rPr>
                <w:rFonts w:asciiTheme="minorEastAsia" w:hAnsiTheme="minorEastAsia"/>
                <w:b/>
                <w:noProof/>
                <w:webHidden/>
                <w:sz w:val="28"/>
                <w:szCs w:val="28"/>
              </w:rPr>
              <w:fldChar w:fldCharType="begin"/>
            </w:r>
            <w:r w:rsidR="00DD304A" w:rsidRPr="00D11E68">
              <w:rPr>
                <w:rFonts w:asciiTheme="minorEastAsia" w:hAnsiTheme="minorEastAsia"/>
                <w:b/>
                <w:noProof/>
                <w:webHidden/>
                <w:sz w:val="28"/>
                <w:szCs w:val="28"/>
              </w:rPr>
              <w:instrText xml:space="preserve"> PAGEREF _Toc329294657 \h </w:instrText>
            </w:r>
            <w:r w:rsidRPr="00D11E68">
              <w:rPr>
                <w:rFonts w:asciiTheme="minorEastAsia" w:hAnsiTheme="minorEastAsia"/>
                <w:b/>
                <w:noProof/>
                <w:webHidden/>
                <w:sz w:val="28"/>
                <w:szCs w:val="28"/>
              </w:rPr>
            </w:r>
            <w:r w:rsidRPr="00D11E68">
              <w:rPr>
                <w:rFonts w:asciiTheme="minorEastAsia" w:hAnsiTheme="minorEastAsia"/>
                <w:b/>
                <w:noProof/>
                <w:webHidden/>
                <w:sz w:val="28"/>
                <w:szCs w:val="28"/>
              </w:rPr>
              <w:fldChar w:fldCharType="separate"/>
            </w:r>
            <w:r w:rsidR="00DD304A" w:rsidRPr="00D11E68">
              <w:rPr>
                <w:rFonts w:asciiTheme="minorEastAsia" w:hAnsiTheme="minorEastAsia"/>
                <w:b/>
                <w:noProof/>
                <w:webHidden/>
                <w:sz w:val="28"/>
                <w:szCs w:val="28"/>
              </w:rPr>
              <w:t>5</w:t>
            </w:r>
            <w:r w:rsidRPr="00D11E68">
              <w:rPr>
                <w:rFonts w:asciiTheme="minorEastAsia" w:hAnsiTheme="minorEastAsia"/>
                <w:b/>
                <w:noProof/>
                <w:webHidden/>
                <w:sz w:val="28"/>
                <w:szCs w:val="28"/>
              </w:rPr>
              <w:fldChar w:fldCharType="end"/>
            </w:r>
          </w:hyperlink>
        </w:p>
        <w:p w:rsidR="00DD304A" w:rsidRPr="00D11E68" w:rsidRDefault="00922B46">
          <w:pPr>
            <w:pStyle w:val="30"/>
            <w:tabs>
              <w:tab w:val="right" w:leader="dot" w:pos="8296"/>
            </w:tabs>
            <w:rPr>
              <w:rFonts w:asciiTheme="minorEastAsia" w:hAnsiTheme="minorEastAsia"/>
              <w:b/>
              <w:noProof/>
              <w:sz w:val="28"/>
              <w:szCs w:val="28"/>
            </w:rPr>
          </w:pPr>
          <w:hyperlink w:anchor="_Toc329294658" w:history="1">
            <w:r w:rsidR="00DD304A" w:rsidRPr="00D11E68">
              <w:rPr>
                <w:rStyle w:val="a8"/>
                <w:rFonts w:asciiTheme="minorEastAsia" w:hAnsiTheme="minorEastAsia"/>
                <w:b/>
                <w:noProof/>
                <w:sz w:val="28"/>
                <w:szCs w:val="28"/>
              </w:rPr>
              <w:t>5.</w:t>
            </w:r>
            <w:r w:rsidR="00DD304A" w:rsidRPr="00D11E68">
              <w:rPr>
                <w:rStyle w:val="a8"/>
                <w:rFonts w:asciiTheme="minorEastAsia" w:hAnsiTheme="minorEastAsia" w:hint="eastAsia"/>
                <w:b/>
                <w:noProof/>
                <w:sz w:val="28"/>
                <w:szCs w:val="28"/>
              </w:rPr>
              <w:t>对比海外市场估值，国内零售行业估值逐步接轨</w:t>
            </w:r>
            <w:r w:rsidR="00DD304A" w:rsidRPr="00D11E68">
              <w:rPr>
                <w:rFonts w:asciiTheme="minorEastAsia" w:hAnsiTheme="minorEastAsia"/>
                <w:b/>
                <w:noProof/>
                <w:webHidden/>
                <w:sz w:val="28"/>
                <w:szCs w:val="28"/>
              </w:rPr>
              <w:tab/>
            </w:r>
            <w:r w:rsidRPr="00D11E68">
              <w:rPr>
                <w:rFonts w:asciiTheme="minorEastAsia" w:hAnsiTheme="minorEastAsia"/>
                <w:b/>
                <w:noProof/>
                <w:webHidden/>
                <w:sz w:val="28"/>
                <w:szCs w:val="28"/>
              </w:rPr>
              <w:fldChar w:fldCharType="begin"/>
            </w:r>
            <w:r w:rsidR="00DD304A" w:rsidRPr="00D11E68">
              <w:rPr>
                <w:rFonts w:asciiTheme="minorEastAsia" w:hAnsiTheme="minorEastAsia"/>
                <w:b/>
                <w:noProof/>
                <w:webHidden/>
                <w:sz w:val="28"/>
                <w:szCs w:val="28"/>
              </w:rPr>
              <w:instrText xml:space="preserve"> PAGEREF _Toc329294658 \h </w:instrText>
            </w:r>
            <w:r w:rsidRPr="00D11E68">
              <w:rPr>
                <w:rFonts w:asciiTheme="minorEastAsia" w:hAnsiTheme="minorEastAsia"/>
                <w:b/>
                <w:noProof/>
                <w:webHidden/>
                <w:sz w:val="28"/>
                <w:szCs w:val="28"/>
              </w:rPr>
            </w:r>
            <w:r w:rsidRPr="00D11E68">
              <w:rPr>
                <w:rFonts w:asciiTheme="minorEastAsia" w:hAnsiTheme="minorEastAsia"/>
                <w:b/>
                <w:noProof/>
                <w:webHidden/>
                <w:sz w:val="28"/>
                <w:szCs w:val="28"/>
              </w:rPr>
              <w:fldChar w:fldCharType="separate"/>
            </w:r>
            <w:r w:rsidR="00DD304A" w:rsidRPr="00D11E68">
              <w:rPr>
                <w:rFonts w:asciiTheme="minorEastAsia" w:hAnsiTheme="minorEastAsia"/>
                <w:b/>
                <w:noProof/>
                <w:webHidden/>
                <w:sz w:val="28"/>
                <w:szCs w:val="28"/>
              </w:rPr>
              <w:t>8</w:t>
            </w:r>
            <w:r w:rsidRPr="00D11E68">
              <w:rPr>
                <w:rFonts w:asciiTheme="minorEastAsia" w:hAnsiTheme="minorEastAsia"/>
                <w:b/>
                <w:noProof/>
                <w:webHidden/>
                <w:sz w:val="28"/>
                <w:szCs w:val="28"/>
              </w:rPr>
              <w:fldChar w:fldCharType="end"/>
            </w:r>
          </w:hyperlink>
        </w:p>
        <w:p w:rsidR="00DD304A" w:rsidRPr="00D11E68" w:rsidRDefault="00922B46">
          <w:pPr>
            <w:pStyle w:val="20"/>
            <w:tabs>
              <w:tab w:val="right" w:leader="dot" w:pos="8296"/>
            </w:tabs>
            <w:rPr>
              <w:rFonts w:asciiTheme="minorEastAsia" w:hAnsiTheme="minorEastAsia"/>
              <w:b/>
              <w:noProof/>
              <w:sz w:val="28"/>
              <w:szCs w:val="28"/>
            </w:rPr>
          </w:pPr>
          <w:hyperlink w:anchor="_Toc329294659" w:history="1">
            <w:r w:rsidR="00DD304A" w:rsidRPr="00D11E68">
              <w:rPr>
                <w:rStyle w:val="a8"/>
                <w:rFonts w:asciiTheme="minorEastAsia" w:hAnsiTheme="minorEastAsia" w:hint="eastAsia"/>
                <w:b/>
                <w:noProof/>
                <w:sz w:val="28"/>
                <w:szCs w:val="28"/>
              </w:rPr>
              <w:t>（三）、个股分析—</w:t>
            </w:r>
            <w:r w:rsidR="00DD304A" w:rsidRPr="00D11E68">
              <w:rPr>
                <w:rStyle w:val="a8"/>
                <w:rFonts w:asciiTheme="minorEastAsia" w:hAnsiTheme="minorEastAsia"/>
                <w:b/>
                <w:noProof/>
                <w:sz w:val="28"/>
                <w:szCs w:val="28"/>
              </w:rPr>
              <w:t xml:space="preserve"> </w:t>
            </w:r>
            <w:r w:rsidR="00DD304A" w:rsidRPr="00D11E68">
              <w:rPr>
                <w:rStyle w:val="a8"/>
                <w:rFonts w:asciiTheme="minorEastAsia" w:hAnsiTheme="minorEastAsia" w:hint="eastAsia"/>
                <w:b/>
                <w:noProof/>
                <w:sz w:val="28"/>
                <w:szCs w:val="28"/>
              </w:rPr>
              <w:t>—苏宁电器</w:t>
            </w:r>
            <w:r w:rsidR="00DD304A" w:rsidRPr="00D11E68">
              <w:rPr>
                <w:rFonts w:asciiTheme="minorEastAsia" w:hAnsiTheme="minorEastAsia"/>
                <w:b/>
                <w:noProof/>
                <w:webHidden/>
                <w:sz w:val="28"/>
                <w:szCs w:val="28"/>
              </w:rPr>
              <w:tab/>
            </w:r>
            <w:r w:rsidRPr="00D11E68">
              <w:rPr>
                <w:rFonts w:asciiTheme="minorEastAsia" w:hAnsiTheme="minorEastAsia"/>
                <w:b/>
                <w:noProof/>
                <w:webHidden/>
                <w:sz w:val="28"/>
                <w:szCs w:val="28"/>
              </w:rPr>
              <w:fldChar w:fldCharType="begin"/>
            </w:r>
            <w:r w:rsidR="00DD304A" w:rsidRPr="00D11E68">
              <w:rPr>
                <w:rFonts w:asciiTheme="minorEastAsia" w:hAnsiTheme="minorEastAsia"/>
                <w:b/>
                <w:noProof/>
                <w:webHidden/>
                <w:sz w:val="28"/>
                <w:szCs w:val="28"/>
              </w:rPr>
              <w:instrText xml:space="preserve"> PAGEREF _Toc329294659 \h </w:instrText>
            </w:r>
            <w:r w:rsidRPr="00D11E68">
              <w:rPr>
                <w:rFonts w:asciiTheme="minorEastAsia" w:hAnsiTheme="minorEastAsia"/>
                <w:b/>
                <w:noProof/>
                <w:webHidden/>
                <w:sz w:val="28"/>
                <w:szCs w:val="28"/>
              </w:rPr>
            </w:r>
            <w:r w:rsidRPr="00D11E68">
              <w:rPr>
                <w:rFonts w:asciiTheme="minorEastAsia" w:hAnsiTheme="minorEastAsia"/>
                <w:b/>
                <w:noProof/>
                <w:webHidden/>
                <w:sz w:val="28"/>
                <w:szCs w:val="28"/>
              </w:rPr>
              <w:fldChar w:fldCharType="separate"/>
            </w:r>
            <w:r w:rsidR="00DD304A" w:rsidRPr="00D11E68">
              <w:rPr>
                <w:rFonts w:asciiTheme="minorEastAsia" w:hAnsiTheme="minorEastAsia"/>
                <w:b/>
                <w:noProof/>
                <w:webHidden/>
                <w:sz w:val="28"/>
                <w:szCs w:val="28"/>
              </w:rPr>
              <w:t>9</w:t>
            </w:r>
            <w:r w:rsidRPr="00D11E68">
              <w:rPr>
                <w:rFonts w:asciiTheme="minorEastAsia" w:hAnsiTheme="minorEastAsia"/>
                <w:b/>
                <w:noProof/>
                <w:webHidden/>
                <w:sz w:val="28"/>
                <w:szCs w:val="28"/>
              </w:rPr>
              <w:fldChar w:fldCharType="end"/>
            </w:r>
          </w:hyperlink>
        </w:p>
        <w:p w:rsidR="00DD304A" w:rsidRPr="00D11E68" w:rsidRDefault="00922B46">
          <w:pPr>
            <w:pStyle w:val="30"/>
            <w:tabs>
              <w:tab w:val="right" w:leader="dot" w:pos="8296"/>
            </w:tabs>
            <w:rPr>
              <w:rFonts w:asciiTheme="minorEastAsia" w:hAnsiTheme="minorEastAsia"/>
              <w:b/>
              <w:noProof/>
              <w:sz w:val="28"/>
              <w:szCs w:val="28"/>
            </w:rPr>
          </w:pPr>
          <w:hyperlink w:anchor="_Toc329294660" w:history="1">
            <w:r w:rsidR="00DD304A" w:rsidRPr="00D11E68">
              <w:rPr>
                <w:rStyle w:val="a8"/>
                <w:rFonts w:asciiTheme="minorEastAsia" w:hAnsiTheme="minorEastAsia"/>
                <w:b/>
                <w:noProof/>
                <w:sz w:val="28"/>
                <w:szCs w:val="28"/>
              </w:rPr>
              <w:t>1.</w:t>
            </w:r>
            <w:r w:rsidR="00DD304A" w:rsidRPr="00D11E68">
              <w:rPr>
                <w:rStyle w:val="a8"/>
                <w:rFonts w:asciiTheme="minorEastAsia" w:hAnsiTheme="minorEastAsia" w:hint="eastAsia"/>
                <w:b/>
                <w:noProof/>
                <w:sz w:val="28"/>
                <w:szCs w:val="28"/>
              </w:rPr>
              <w:t>资产负债率</w:t>
            </w:r>
            <w:r w:rsidR="00DD304A" w:rsidRPr="00D11E68">
              <w:rPr>
                <w:rFonts w:asciiTheme="minorEastAsia" w:hAnsiTheme="minorEastAsia"/>
                <w:b/>
                <w:noProof/>
                <w:webHidden/>
                <w:sz w:val="28"/>
                <w:szCs w:val="28"/>
              </w:rPr>
              <w:tab/>
            </w:r>
            <w:r w:rsidRPr="00D11E68">
              <w:rPr>
                <w:rFonts w:asciiTheme="minorEastAsia" w:hAnsiTheme="minorEastAsia"/>
                <w:b/>
                <w:noProof/>
                <w:webHidden/>
                <w:sz w:val="28"/>
                <w:szCs w:val="28"/>
              </w:rPr>
              <w:fldChar w:fldCharType="begin"/>
            </w:r>
            <w:r w:rsidR="00DD304A" w:rsidRPr="00D11E68">
              <w:rPr>
                <w:rFonts w:asciiTheme="minorEastAsia" w:hAnsiTheme="minorEastAsia"/>
                <w:b/>
                <w:noProof/>
                <w:webHidden/>
                <w:sz w:val="28"/>
                <w:szCs w:val="28"/>
              </w:rPr>
              <w:instrText xml:space="preserve"> PAGEREF _Toc329294660 \h </w:instrText>
            </w:r>
            <w:r w:rsidRPr="00D11E68">
              <w:rPr>
                <w:rFonts w:asciiTheme="minorEastAsia" w:hAnsiTheme="minorEastAsia"/>
                <w:b/>
                <w:noProof/>
                <w:webHidden/>
                <w:sz w:val="28"/>
                <w:szCs w:val="28"/>
              </w:rPr>
            </w:r>
            <w:r w:rsidRPr="00D11E68">
              <w:rPr>
                <w:rFonts w:asciiTheme="minorEastAsia" w:hAnsiTheme="minorEastAsia"/>
                <w:b/>
                <w:noProof/>
                <w:webHidden/>
                <w:sz w:val="28"/>
                <w:szCs w:val="28"/>
              </w:rPr>
              <w:fldChar w:fldCharType="separate"/>
            </w:r>
            <w:r w:rsidR="00DD304A" w:rsidRPr="00D11E68">
              <w:rPr>
                <w:rFonts w:asciiTheme="minorEastAsia" w:hAnsiTheme="minorEastAsia"/>
                <w:b/>
                <w:noProof/>
                <w:webHidden/>
                <w:sz w:val="28"/>
                <w:szCs w:val="28"/>
              </w:rPr>
              <w:t>9</w:t>
            </w:r>
            <w:r w:rsidRPr="00D11E68">
              <w:rPr>
                <w:rFonts w:asciiTheme="minorEastAsia" w:hAnsiTheme="minorEastAsia"/>
                <w:b/>
                <w:noProof/>
                <w:webHidden/>
                <w:sz w:val="28"/>
                <w:szCs w:val="28"/>
              </w:rPr>
              <w:fldChar w:fldCharType="end"/>
            </w:r>
          </w:hyperlink>
        </w:p>
        <w:p w:rsidR="00DD304A" w:rsidRPr="00D11E68" w:rsidRDefault="00922B46">
          <w:pPr>
            <w:pStyle w:val="30"/>
            <w:tabs>
              <w:tab w:val="right" w:leader="dot" w:pos="8296"/>
            </w:tabs>
            <w:rPr>
              <w:rFonts w:asciiTheme="minorEastAsia" w:hAnsiTheme="minorEastAsia"/>
              <w:b/>
              <w:noProof/>
              <w:sz w:val="28"/>
              <w:szCs w:val="28"/>
            </w:rPr>
          </w:pPr>
          <w:hyperlink w:anchor="_Toc329294661" w:history="1">
            <w:r w:rsidR="00DD304A" w:rsidRPr="00D11E68">
              <w:rPr>
                <w:rStyle w:val="a8"/>
                <w:rFonts w:asciiTheme="minorEastAsia" w:hAnsiTheme="minorEastAsia"/>
                <w:b/>
                <w:noProof/>
                <w:sz w:val="28"/>
                <w:szCs w:val="28"/>
              </w:rPr>
              <w:t>2.</w:t>
            </w:r>
            <w:r w:rsidR="00DD304A" w:rsidRPr="00D11E68">
              <w:rPr>
                <w:rStyle w:val="a8"/>
                <w:rFonts w:asciiTheme="minorEastAsia" w:hAnsiTheme="minorEastAsia" w:hint="eastAsia"/>
                <w:b/>
                <w:noProof/>
                <w:sz w:val="28"/>
                <w:szCs w:val="28"/>
              </w:rPr>
              <w:t>利润率</w:t>
            </w:r>
            <w:r w:rsidR="00DD304A" w:rsidRPr="00D11E68">
              <w:rPr>
                <w:rFonts w:asciiTheme="minorEastAsia" w:hAnsiTheme="minorEastAsia"/>
                <w:b/>
                <w:noProof/>
                <w:webHidden/>
                <w:sz w:val="28"/>
                <w:szCs w:val="28"/>
              </w:rPr>
              <w:tab/>
            </w:r>
            <w:r w:rsidRPr="00D11E68">
              <w:rPr>
                <w:rFonts w:asciiTheme="minorEastAsia" w:hAnsiTheme="minorEastAsia"/>
                <w:b/>
                <w:noProof/>
                <w:webHidden/>
                <w:sz w:val="28"/>
                <w:szCs w:val="28"/>
              </w:rPr>
              <w:fldChar w:fldCharType="begin"/>
            </w:r>
            <w:r w:rsidR="00DD304A" w:rsidRPr="00D11E68">
              <w:rPr>
                <w:rFonts w:asciiTheme="minorEastAsia" w:hAnsiTheme="minorEastAsia"/>
                <w:b/>
                <w:noProof/>
                <w:webHidden/>
                <w:sz w:val="28"/>
                <w:szCs w:val="28"/>
              </w:rPr>
              <w:instrText xml:space="preserve"> PAGEREF _Toc329294661 \h </w:instrText>
            </w:r>
            <w:r w:rsidRPr="00D11E68">
              <w:rPr>
                <w:rFonts w:asciiTheme="minorEastAsia" w:hAnsiTheme="minorEastAsia"/>
                <w:b/>
                <w:noProof/>
                <w:webHidden/>
                <w:sz w:val="28"/>
                <w:szCs w:val="28"/>
              </w:rPr>
            </w:r>
            <w:r w:rsidRPr="00D11E68">
              <w:rPr>
                <w:rFonts w:asciiTheme="minorEastAsia" w:hAnsiTheme="minorEastAsia"/>
                <w:b/>
                <w:noProof/>
                <w:webHidden/>
                <w:sz w:val="28"/>
                <w:szCs w:val="28"/>
              </w:rPr>
              <w:fldChar w:fldCharType="separate"/>
            </w:r>
            <w:r w:rsidR="00DD304A" w:rsidRPr="00D11E68">
              <w:rPr>
                <w:rFonts w:asciiTheme="minorEastAsia" w:hAnsiTheme="minorEastAsia"/>
                <w:b/>
                <w:noProof/>
                <w:webHidden/>
                <w:sz w:val="28"/>
                <w:szCs w:val="28"/>
              </w:rPr>
              <w:t>10</w:t>
            </w:r>
            <w:r w:rsidRPr="00D11E68">
              <w:rPr>
                <w:rFonts w:asciiTheme="minorEastAsia" w:hAnsiTheme="minorEastAsia"/>
                <w:b/>
                <w:noProof/>
                <w:webHidden/>
                <w:sz w:val="28"/>
                <w:szCs w:val="28"/>
              </w:rPr>
              <w:fldChar w:fldCharType="end"/>
            </w:r>
          </w:hyperlink>
        </w:p>
        <w:p w:rsidR="00DD304A" w:rsidRPr="00D11E68" w:rsidRDefault="00922B46">
          <w:pPr>
            <w:pStyle w:val="30"/>
            <w:tabs>
              <w:tab w:val="right" w:leader="dot" w:pos="8296"/>
            </w:tabs>
            <w:rPr>
              <w:rFonts w:asciiTheme="minorEastAsia" w:hAnsiTheme="minorEastAsia"/>
              <w:b/>
              <w:noProof/>
              <w:sz w:val="28"/>
              <w:szCs w:val="28"/>
            </w:rPr>
          </w:pPr>
          <w:hyperlink w:anchor="_Toc329294662" w:history="1">
            <w:r w:rsidR="00DD304A" w:rsidRPr="00D11E68">
              <w:rPr>
                <w:rStyle w:val="a8"/>
                <w:rFonts w:asciiTheme="minorEastAsia" w:hAnsiTheme="minorEastAsia"/>
                <w:b/>
                <w:noProof/>
                <w:sz w:val="28"/>
                <w:szCs w:val="28"/>
              </w:rPr>
              <w:t>3.</w:t>
            </w:r>
            <w:r w:rsidR="00DD304A" w:rsidRPr="00D11E68">
              <w:rPr>
                <w:rStyle w:val="a8"/>
                <w:rFonts w:asciiTheme="minorEastAsia" w:hAnsiTheme="minorEastAsia" w:hint="eastAsia"/>
                <w:b/>
                <w:noProof/>
                <w:sz w:val="28"/>
                <w:szCs w:val="28"/>
              </w:rPr>
              <w:t>收入与利润增长率</w:t>
            </w:r>
            <w:r w:rsidR="00DD304A" w:rsidRPr="00D11E68">
              <w:rPr>
                <w:rFonts w:asciiTheme="minorEastAsia" w:hAnsiTheme="minorEastAsia"/>
                <w:b/>
                <w:noProof/>
                <w:webHidden/>
                <w:sz w:val="28"/>
                <w:szCs w:val="28"/>
              </w:rPr>
              <w:tab/>
            </w:r>
            <w:r w:rsidRPr="00D11E68">
              <w:rPr>
                <w:rFonts w:asciiTheme="minorEastAsia" w:hAnsiTheme="minorEastAsia"/>
                <w:b/>
                <w:noProof/>
                <w:webHidden/>
                <w:sz w:val="28"/>
                <w:szCs w:val="28"/>
              </w:rPr>
              <w:fldChar w:fldCharType="begin"/>
            </w:r>
            <w:r w:rsidR="00DD304A" w:rsidRPr="00D11E68">
              <w:rPr>
                <w:rFonts w:asciiTheme="minorEastAsia" w:hAnsiTheme="minorEastAsia"/>
                <w:b/>
                <w:noProof/>
                <w:webHidden/>
                <w:sz w:val="28"/>
                <w:szCs w:val="28"/>
              </w:rPr>
              <w:instrText xml:space="preserve"> PAGEREF _Toc329294662 \h </w:instrText>
            </w:r>
            <w:r w:rsidRPr="00D11E68">
              <w:rPr>
                <w:rFonts w:asciiTheme="minorEastAsia" w:hAnsiTheme="minorEastAsia"/>
                <w:b/>
                <w:noProof/>
                <w:webHidden/>
                <w:sz w:val="28"/>
                <w:szCs w:val="28"/>
              </w:rPr>
            </w:r>
            <w:r w:rsidRPr="00D11E68">
              <w:rPr>
                <w:rFonts w:asciiTheme="minorEastAsia" w:hAnsiTheme="minorEastAsia"/>
                <w:b/>
                <w:noProof/>
                <w:webHidden/>
                <w:sz w:val="28"/>
                <w:szCs w:val="28"/>
              </w:rPr>
              <w:fldChar w:fldCharType="separate"/>
            </w:r>
            <w:r w:rsidR="00DD304A" w:rsidRPr="00D11E68">
              <w:rPr>
                <w:rFonts w:asciiTheme="minorEastAsia" w:hAnsiTheme="minorEastAsia"/>
                <w:b/>
                <w:noProof/>
                <w:webHidden/>
                <w:sz w:val="28"/>
                <w:szCs w:val="28"/>
              </w:rPr>
              <w:t>10</w:t>
            </w:r>
            <w:r w:rsidRPr="00D11E68">
              <w:rPr>
                <w:rFonts w:asciiTheme="minorEastAsia" w:hAnsiTheme="minorEastAsia"/>
                <w:b/>
                <w:noProof/>
                <w:webHidden/>
                <w:sz w:val="28"/>
                <w:szCs w:val="28"/>
              </w:rPr>
              <w:fldChar w:fldCharType="end"/>
            </w:r>
          </w:hyperlink>
        </w:p>
        <w:p w:rsidR="00DD304A" w:rsidRPr="00D11E68" w:rsidRDefault="00922B46">
          <w:pPr>
            <w:pStyle w:val="30"/>
            <w:tabs>
              <w:tab w:val="right" w:leader="dot" w:pos="8296"/>
            </w:tabs>
            <w:rPr>
              <w:rFonts w:asciiTheme="minorEastAsia" w:hAnsiTheme="minorEastAsia"/>
              <w:b/>
              <w:noProof/>
              <w:sz w:val="28"/>
              <w:szCs w:val="28"/>
            </w:rPr>
          </w:pPr>
          <w:hyperlink w:anchor="_Toc329294663" w:history="1">
            <w:r w:rsidR="00DD304A" w:rsidRPr="00D11E68">
              <w:rPr>
                <w:rStyle w:val="a8"/>
                <w:rFonts w:asciiTheme="minorEastAsia" w:hAnsiTheme="minorEastAsia"/>
                <w:b/>
                <w:noProof/>
                <w:sz w:val="28"/>
                <w:szCs w:val="28"/>
              </w:rPr>
              <w:t>4.</w:t>
            </w:r>
            <w:r w:rsidR="00DD304A" w:rsidRPr="00D11E68">
              <w:rPr>
                <w:rStyle w:val="a8"/>
                <w:rFonts w:asciiTheme="minorEastAsia" w:hAnsiTheme="minorEastAsia" w:hint="eastAsia"/>
                <w:b/>
                <w:noProof/>
                <w:sz w:val="28"/>
                <w:szCs w:val="28"/>
              </w:rPr>
              <w:t>主要财务比率</w:t>
            </w:r>
            <w:r w:rsidR="00DD304A" w:rsidRPr="00D11E68">
              <w:rPr>
                <w:rFonts w:asciiTheme="minorEastAsia" w:hAnsiTheme="minorEastAsia"/>
                <w:b/>
                <w:noProof/>
                <w:webHidden/>
                <w:sz w:val="28"/>
                <w:szCs w:val="28"/>
              </w:rPr>
              <w:tab/>
            </w:r>
            <w:r w:rsidRPr="00D11E68">
              <w:rPr>
                <w:rFonts w:asciiTheme="minorEastAsia" w:hAnsiTheme="minorEastAsia"/>
                <w:b/>
                <w:noProof/>
                <w:webHidden/>
                <w:sz w:val="28"/>
                <w:szCs w:val="28"/>
              </w:rPr>
              <w:fldChar w:fldCharType="begin"/>
            </w:r>
            <w:r w:rsidR="00DD304A" w:rsidRPr="00D11E68">
              <w:rPr>
                <w:rFonts w:asciiTheme="minorEastAsia" w:hAnsiTheme="minorEastAsia"/>
                <w:b/>
                <w:noProof/>
                <w:webHidden/>
                <w:sz w:val="28"/>
                <w:szCs w:val="28"/>
              </w:rPr>
              <w:instrText xml:space="preserve"> PAGEREF _Toc329294663 \h </w:instrText>
            </w:r>
            <w:r w:rsidRPr="00D11E68">
              <w:rPr>
                <w:rFonts w:asciiTheme="minorEastAsia" w:hAnsiTheme="minorEastAsia"/>
                <w:b/>
                <w:noProof/>
                <w:webHidden/>
                <w:sz w:val="28"/>
                <w:szCs w:val="28"/>
              </w:rPr>
            </w:r>
            <w:r w:rsidRPr="00D11E68">
              <w:rPr>
                <w:rFonts w:asciiTheme="minorEastAsia" w:hAnsiTheme="minorEastAsia"/>
                <w:b/>
                <w:noProof/>
                <w:webHidden/>
                <w:sz w:val="28"/>
                <w:szCs w:val="28"/>
              </w:rPr>
              <w:fldChar w:fldCharType="separate"/>
            </w:r>
            <w:r w:rsidR="00DD304A" w:rsidRPr="00D11E68">
              <w:rPr>
                <w:rFonts w:asciiTheme="minorEastAsia" w:hAnsiTheme="minorEastAsia"/>
                <w:b/>
                <w:noProof/>
                <w:webHidden/>
                <w:sz w:val="28"/>
                <w:szCs w:val="28"/>
              </w:rPr>
              <w:t>11</w:t>
            </w:r>
            <w:r w:rsidRPr="00D11E68">
              <w:rPr>
                <w:rFonts w:asciiTheme="minorEastAsia" w:hAnsiTheme="minorEastAsia"/>
                <w:b/>
                <w:noProof/>
                <w:webHidden/>
                <w:sz w:val="28"/>
                <w:szCs w:val="28"/>
              </w:rPr>
              <w:fldChar w:fldCharType="end"/>
            </w:r>
          </w:hyperlink>
        </w:p>
        <w:p w:rsidR="00DD304A" w:rsidRPr="00D11E68" w:rsidRDefault="00922B46">
          <w:pPr>
            <w:pStyle w:val="10"/>
            <w:tabs>
              <w:tab w:val="left" w:pos="840"/>
              <w:tab w:val="right" w:leader="dot" w:pos="8296"/>
            </w:tabs>
            <w:rPr>
              <w:rFonts w:asciiTheme="minorEastAsia" w:hAnsiTheme="minorEastAsia"/>
              <w:b/>
              <w:noProof/>
              <w:sz w:val="28"/>
              <w:szCs w:val="28"/>
            </w:rPr>
          </w:pPr>
          <w:hyperlink w:anchor="_Toc329294664" w:history="1">
            <w:r w:rsidR="00DD304A" w:rsidRPr="00D11E68">
              <w:rPr>
                <w:rStyle w:val="a8"/>
                <w:rFonts w:asciiTheme="minorEastAsia" w:hAnsiTheme="minorEastAsia" w:hint="eastAsia"/>
                <w:b/>
                <w:noProof/>
                <w:sz w:val="28"/>
                <w:szCs w:val="28"/>
              </w:rPr>
              <w:t>二、</w:t>
            </w:r>
            <w:r w:rsidR="00DD304A" w:rsidRPr="00D11E68">
              <w:rPr>
                <w:rFonts w:asciiTheme="minorEastAsia" w:hAnsiTheme="minorEastAsia"/>
                <w:b/>
                <w:noProof/>
                <w:sz w:val="28"/>
                <w:szCs w:val="28"/>
              </w:rPr>
              <w:tab/>
            </w:r>
            <w:r w:rsidR="00DD304A" w:rsidRPr="00D11E68">
              <w:rPr>
                <w:rStyle w:val="a8"/>
                <w:rFonts w:asciiTheme="minorEastAsia" w:hAnsiTheme="minorEastAsia" w:hint="eastAsia"/>
                <w:b/>
                <w:noProof/>
                <w:sz w:val="28"/>
                <w:szCs w:val="28"/>
              </w:rPr>
              <w:t>技术分析</w:t>
            </w:r>
            <w:r w:rsidR="00DD304A" w:rsidRPr="00D11E68">
              <w:rPr>
                <w:rFonts w:asciiTheme="minorEastAsia" w:hAnsiTheme="minorEastAsia"/>
                <w:b/>
                <w:noProof/>
                <w:webHidden/>
                <w:sz w:val="28"/>
                <w:szCs w:val="28"/>
              </w:rPr>
              <w:tab/>
            </w:r>
            <w:r w:rsidRPr="00D11E68">
              <w:rPr>
                <w:rFonts w:asciiTheme="minorEastAsia" w:hAnsiTheme="minorEastAsia"/>
                <w:b/>
                <w:noProof/>
                <w:webHidden/>
                <w:sz w:val="28"/>
                <w:szCs w:val="28"/>
              </w:rPr>
              <w:fldChar w:fldCharType="begin"/>
            </w:r>
            <w:r w:rsidR="00DD304A" w:rsidRPr="00D11E68">
              <w:rPr>
                <w:rFonts w:asciiTheme="minorEastAsia" w:hAnsiTheme="minorEastAsia"/>
                <w:b/>
                <w:noProof/>
                <w:webHidden/>
                <w:sz w:val="28"/>
                <w:szCs w:val="28"/>
              </w:rPr>
              <w:instrText xml:space="preserve"> PAGEREF _Toc329294664 \h </w:instrText>
            </w:r>
            <w:r w:rsidRPr="00D11E68">
              <w:rPr>
                <w:rFonts w:asciiTheme="minorEastAsia" w:hAnsiTheme="minorEastAsia"/>
                <w:b/>
                <w:noProof/>
                <w:webHidden/>
                <w:sz w:val="28"/>
                <w:szCs w:val="28"/>
              </w:rPr>
            </w:r>
            <w:r w:rsidRPr="00D11E68">
              <w:rPr>
                <w:rFonts w:asciiTheme="minorEastAsia" w:hAnsiTheme="minorEastAsia"/>
                <w:b/>
                <w:noProof/>
                <w:webHidden/>
                <w:sz w:val="28"/>
                <w:szCs w:val="28"/>
              </w:rPr>
              <w:fldChar w:fldCharType="separate"/>
            </w:r>
            <w:r w:rsidR="00DD304A" w:rsidRPr="00D11E68">
              <w:rPr>
                <w:rFonts w:asciiTheme="minorEastAsia" w:hAnsiTheme="minorEastAsia"/>
                <w:b/>
                <w:noProof/>
                <w:webHidden/>
                <w:sz w:val="28"/>
                <w:szCs w:val="28"/>
              </w:rPr>
              <w:t>11</w:t>
            </w:r>
            <w:r w:rsidRPr="00D11E68">
              <w:rPr>
                <w:rFonts w:asciiTheme="minorEastAsia" w:hAnsiTheme="minorEastAsia"/>
                <w:b/>
                <w:noProof/>
                <w:webHidden/>
                <w:sz w:val="28"/>
                <w:szCs w:val="28"/>
              </w:rPr>
              <w:fldChar w:fldCharType="end"/>
            </w:r>
          </w:hyperlink>
        </w:p>
        <w:p w:rsidR="00DD304A" w:rsidRPr="00D11E68" w:rsidRDefault="00922B46">
          <w:pPr>
            <w:pStyle w:val="20"/>
            <w:tabs>
              <w:tab w:val="right" w:leader="dot" w:pos="8296"/>
            </w:tabs>
            <w:rPr>
              <w:rFonts w:asciiTheme="minorEastAsia" w:hAnsiTheme="minorEastAsia"/>
              <w:b/>
              <w:noProof/>
              <w:sz w:val="28"/>
              <w:szCs w:val="28"/>
            </w:rPr>
          </w:pPr>
          <w:hyperlink w:anchor="_Toc329294665" w:history="1">
            <w:r w:rsidR="00DD304A" w:rsidRPr="00D11E68">
              <w:rPr>
                <w:rStyle w:val="a8"/>
                <w:rFonts w:asciiTheme="minorEastAsia" w:hAnsiTheme="minorEastAsia" w:hint="eastAsia"/>
                <w:b/>
                <w:noProof/>
                <w:sz w:val="28"/>
                <w:szCs w:val="28"/>
              </w:rPr>
              <w:t>（一）、月线分析</w:t>
            </w:r>
            <w:r w:rsidR="00DD304A" w:rsidRPr="00D11E68">
              <w:rPr>
                <w:rFonts w:asciiTheme="minorEastAsia" w:hAnsiTheme="minorEastAsia"/>
                <w:b/>
                <w:noProof/>
                <w:webHidden/>
                <w:sz w:val="28"/>
                <w:szCs w:val="28"/>
              </w:rPr>
              <w:tab/>
            </w:r>
            <w:r w:rsidRPr="00D11E68">
              <w:rPr>
                <w:rFonts w:asciiTheme="minorEastAsia" w:hAnsiTheme="minorEastAsia"/>
                <w:b/>
                <w:noProof/>
                <w:webHidden/>
                <w:sz w:val="28"/>
                <w:szCs w:val="28"/>
              </w:rPr>
              <w:fldChar w:fldCharType="begin"/>
            </w:r>
            <w:r w:rsidR="00DD304A" w:rsidRPr="00D11E68">
              <w:rPr>
                <w:rFonts w:asciiTheme="minorEastAsia" w:hAnsiTheme="minorEastAsia"/>
                <w:b/>
                <w:noProof/>
                <w:webHidden/>
                <w:sz w:val="28"/>
                <w:szCs w:val="28"/>
              </w:rPr>
              <w:instrText xml:space="preserve"> PAGEREF _Toc329294665 \h </w:instrText>
            </w:r>
            <w:r w:rsidRPr="00D11E68">
              <w:rPr>
                <w:rFonts w:asciiTheme="minorEastAsia" w:hAnsiTheme="minorEastAsia"/>
                <w:b/>
                <w:noProof/>
                <w:webHidden/>
                <w:sz w:val="28"/>
                <w:szCs w:val="28"/>
              </w:rPr>
            </w:r>
            <w:r w:rsidRPr="00D11E68">
              <w:rPr>
                <w:rFonts w:asciiTheme="minorEastAsia" w:hAnsiTheme="minorEastAsia"/>
                <w:b/>
                <w:noProof/>
                <w:webHidden/>
                <w:sz w:val="28"/>
                <w:szCs w:val="28"/>
              </w:rPr>
              <w:fldChar w:fldCharType="separate"/>
            </w:r>
            <w:r w:rsidR="00DD304A" w:rsidRPr="00D11E68">
              <w:rPr>
                <w:rFonts w:asciiTheme="minorEastAsia" w:hAnsiTheme="minorEastAsia"/>
                <w:b/>
                <w:noProof/>
                <w:webHidden/>
                <w:sz w:val="28"/>
                <w:szCs w:val="28"/>
              </w:rPr>
              <w:t>11</w:t>
            </w:r>
            <w:r w:rsidRPr="00D11E68">
              <w:rPr>
                <w:rFonts w:asciiTheme="minorEastAsia" w:hAnsiTheme="minorEastAsia"/>
                <w:b/>
                <w:noProof/>
                <w:webHidden/>
                <w:sz w:val="28"/>
                <w:szCs w:val="28"/>
              </w:rPr>
              <w:fldChar w:fldCharType="end"/>
            </w:r>
          </w:hyperlink>
        </w:p>
        <w:p w:rsidR="00DD304A" w:rsidRPr="00D11E68" w:rsidRDefault="00922B46">
          <w:pPr>
            <w:pStyle w:val="20"/>
            <w:tabs>
              <w:tab w:val="right" w:leader="dot" w:pos="8296"/>
            </w:tabs>
            <w:rPr>
              <w:rFonts w:asciiTheme="minorEastAsia" w:hAnsiTheme="minorEastAsia"/>
              <w:b/>
              <w:noProof/>
              <w:sz w:val="28"/>
              <w:szCs w:val="28"/>
            </w:rPr>
          </w:pPr>
          <w:hyperlink w:anchor="_Toc329294666" w:history="1">
            <w:r w:rsidR="00DD304A" w:rsidRPr="00D11E68">
              <w:rPr>
                <w:rStyle w:val="a8"/>
                <w:rFonts w:asciiTheme="minorEastAsia" w:hAnsiTheme="minorEastAsia" w:hint="eastAsia"/>
                <w:b/>
                <w:noProof/>
                <w:sz w:val="28"/>
                <w:szCs w:val="28"/>
              </w:rPr>
              <w:t>（二）、周线分析</w:t>
            </w:r>
            <w:r w:rsidR="00DD304A" w:rsidRPr="00D11E68">
              <w:rPr>
                <w:rFonts w:asciiTheme="minorEastAsia" w:hAnsiTheme="minorEastAsia"/>
                <w:b/>
                <w:noProof/>
                <w:webHidden/>
                <w:sz w:val="28"/>
                <w:szCs w:val="28"/>
              </w:rPr>
              <w:tab/>
            </w:r>
            <w:r w:rsidRPr="00D11E68">
              <w:rPr>
                <w:rFonts w:asciiTheme="minorEastAsia" w:hAnsiTheme="minorEastAsia"/>
                <w:b/>
                <w:noProof/>
                <w:webHidden/>
                <w:sz w:val="28"/>
                <w:szCs w:val="28"/>
              </w:rPr>
              <w:fldChar w:fldCharType="begin"/>
            </w:r>
            <w:r w:rsidR="00DD304A" w:rsidRPr="00D11E68">
              <w:rPr>
                <w:rFonts w:asciiTheme="minorEastAsia" w:hAnsiTheme="minorEastAsia"/>
                <w:b/>
                <w:noProof/>
                <w:webHidden/>
                <w:sz w:val="28"/>
                <w:szCs w:val="28"/>
              </w:rPr>
              <w:instrText xml:space="preserve"> PAGEREF _Toc329294666 \h </w:instrText>
            </w:r>
            <w:r w:rsidRPr="00D11E68">
              <w:rPr>
                <w:rFonts w:asciiTheme="minorEastAsia" w:hAnsiTheme="minorEastAsia"/>
                <w:b/>
                <w:noProof/>
                <w:webHidden/>
                <w:sz w:val="28"/>
                <w:szCs w:val="28"/>
              </w:rPr>
            </w:r>
            <w:r w:rsidRPr="00D11E68">
              <w:rPr>
                <w:rFonts w:asciiTheme="minorEastAsia" w:hAnsiTheme="minorEastAsia"/>
                <w:b/>
                <w:noProof/>
                <w:webHidden/>
                <w:sz w:val="28"/>
                <w:szCs w:val="28"/>
              </w:rPr>
              <w:fldChar w:fldCharType="separate"/>
            </w:r>
            <w:r w:rsidR="00DD304A" w:rsidRPr="00D11E68">
              <w:rPr>
                <w:rFonts w:asciiTheme="minorEastAsia" w:hAnsiTheme="minorEastAsia"/>
                <w:b/>
                <w:noProof/>
                <w:webHidden/>
                <w:sz w:val="28"/>
                <w:szCs w:val="28"/>
              </w:rPr>
              <w:t>13</w:t>
            </w:r>
            <w:r w:rsidRPr="00D11E68">
              <w:rPr>
                <w:rFonts w:asciiTheme="minorEastAsia" w:hAnsiTheme="minorEastAsia"/>
                <w:b/>
                <w:noProof/>
                <w:webHidden/>
                <w:sz w:val="28"/>
                <w:szCs w:val="28"/>
              </w:rPr>
              <w:fldChar w:fldCharType="end"/>
            </w:r>
          </w:hyperlink>
        </w:p>
        <w:p w:rsidR="00DD304A" w:rsidRDefault="00922B46">
          <w:pPr>
            <w:pStyle w:val="10"/>
            <w:tabs>
              <w:tab w:val="left" w:pos="840"/>
              <w:tab w:val="right" w:leader="dot" w:pos="8296"/>
            </w:tabs>
            <w:rPr>
              <w:noProof/>
            </w:rPr>
          </w:pPr>
          <w:hyperlink w:anchor="_Toc329294667" w:history="1">
            <w:r w:rsidR="00DD304A" w:rsidRPr="00D11E68">
              <w:rPr>
                <w:rStyle w:val="a8"/>
                <w:rFonts w:asciiTheme="minorEastAsia" w:hAnsiTheme="minorEastAsia" w:hint="eastAsia"/>
                <w:b/>
                <w:noProof/>
                <w:sz w:val="28"/>
                <w:szCs w:val="28"/>
              </w:rPr>
              <w:t>三、</w:t>
            </w:r>
            <w:r w:rsidR="00DD304A" w:rsidRPr="00D11E68">
              <w:rPr>
                <w:rFonts w:asciiTheme="minorEastAsia" w:hAnsiTheme="minorEastAsia"/>
                <w:b/>
                <w:noProof/>
                <w:sz w:val="28"/>
                <w:szCs w:val="28"/>
              </w:rPr>
              <w:tab/>
            </w:r>
            <w:r w:rsidR="00DD304A" w:rsidRPr="00D11E68">
              <w:rPr>
                <w:rStyle w:val="a8"/>
                <w:rFonts w:asciiTheme="minorEastAsia" w:hAnsiTheme="minorEastAsia" w:hint="eastAsia"/>
                <w:b/>
                <w:noProof/>
                <w:sz w:val="28"/>
                <w:szCs w:val="28"/>
              </w:rPr>
              <w:t>总结</w:t>
            </w:r>
            <w:r w:rsidR="00DD304A" w:rsidRPr="00D11E68">
              <w:rPr>
                <w:rFonts w:asciiTheme="minorEastAsia" w:hAnsiTheme="minorEastAsia"/>
                <w:b/>
                <w:noProof/>
                <w:webHidden/>
                <w:sz w:val="28"/>
                <w:szCs w:val="28"/>
              </w:rPr>
              <w:tab/>
            </w:r>
            <w:r w:rsidRPr="00D11E68">
              <w:rPr>
                <w:rFonts w:asciiTheme="minorEastAsia" w:hAnsiTheme="minorEastAsia"/>
                <w:b/>
                <w:noProof/>
                <w:webHidden/>
                <w:sz w:val="28"/>
                <w:szCs w:val="28"/>
              </w:rPr>
              <w:fldChar w:fldCharType="begin"/>
            </w:r>
            <w:r w:rsidR="00DD304A" w:rsidRPr="00D11E68">
              <w:rPr>
                <w:rFonts w:asciiTheme="minorEastAsia" w:hAnsiTheme="minorEastAsia"/>
                <w:b/>
                <w:noProof/>
                <w:webHidden/>
                <w:sz w:val="28"/>
                <w:szCs w:val="28"/>
              </w:rPr>
              <w:instrText xml:space="preserve"> PAGEREF _Toc329294667 \h </w:instrText>
            </w:r>
            <w:r w:rsidRPr="00D11E68">
              <w:rPr>
                <w:rFonts w:asciiTheme="minorEastAsia" w:hAnsiTheme="minorEastAsia"/>
                <w:b/>
                <w:noProof/>
                <w:webHidden/>
                <w:sz w:val="28"/>
                <w:szCs w:val="28"/>
              </w:rPr>
            </w:r>
            <w:r w:rsidRPr="00D11E68">
              <w:rPr>
                <w:rFonts w:asciiTheme="minorEastAsia" w:hAnsiTheme="minorEastAsia"/>
                <w:b/>
                <w:noProof/>
                <w:webHidden/>
                <w:sz w:val="28"/>
                <w:szCs w:val="28"/>
              </w:rPr>
              <w:fldChar w:fldCharType="separate"/>
            </w:r>
            <w:r w:rsidR="00DD304A" w:rsidRPr="00D11E68">
              <w:rPr>
                <w:rFonts w:asciiTheme="minorEastAsia" w:hAnsiTheme="minorEastAsia"/>
                <w:b/>
                <w:noProof/>
                <w:webHidden/>
                <w:sz w:val="28"/>
                <w:szCs w:val="28"/>
              </w:rPr>
              <w:t>15</w:t>
            </w:r>
            <w:r w:rsidRPr="00D11E68">
              <w:rPr>
                <w:rFonts w:asciiTheme="minorEastAsia" w:hAnsiTheme="minorEastAsia"/>
                <w:b/>
                <w:noProof/>
                <w:webHidden/>
                <w:sz w:val="28"/>
                <w:szCs w:val="28"/>
              </w:rPr>
              <w:fldChar w:fldCharType="end"/>
            </w:r>
          </w:hyperlink>
        </w:p>
        <w:p w:rsidR="00DD304A" w:rsidRDefault="00922B46">
          <w:r>
            <w:fldChar w:fldCharType="end"/>
          </w:r>
        </w:p>
      </w:sdtContent>
    </w:sdt>
    <w:p w:rsidR="000C1FC4" w:rsidRDefault="000C1FC4">
      <w:pPr>
        <w:widowControl/>
        <w:jc w:val="left"/>
      </w:pPr>
    </w:p>
    <w:p w:rsidR="000C1FC4" w:rsidRDefault="000C1FC4">
      <w:pPr>
        <w:widowControl/>
        <w:jc w:val="left"/>
      </w:pPr>
    </w:p>
    <w:p w:rsidR="00964CC1" w:rsidRPr="005E7ED4" w:rsidRDefault="005E7ED4" w:rsidP="005E7ED4">
      <w:pPr>
        <w:jc w:val="center"/>
        <w:rPr>
          <w:rFonts w:asciiTheme="majorEastAsia" w:eastAsiaTheme="majorEastAsia" w:hAnsiTheme="majorEastAsia"/>
          <w:b/>
          <w:sz w:val="52"/>
          <w:szCs w:val="52"/>
        </w:rPr>
      </w:pPr>
      <w:r w:rsidRPr="005E7ED4">
        <w:rPr>
          <w:rFonts w:asciiTheme="majorEastAsia" w:eastAsiaTheme="majorEastAsia" w:hAnsiTheme="majorEastAsia" w:hint="eastAsia"/>
          <w:b/>
          <w:sz w:val="52"/>
          <w:szCs w:val="52"/>
        </w:rPr>
        <w:lastRenderedPageBreak/>
        <w:t>苏宁电器股票投资分析</w:t>
      </w:r>
    </w:p>
    <w:p w:rsidR="005E7ED4" w:rsidRDefault="005E7ED4" w:rsidP="005E7ED4">
      <w:pPr>
        <w:jc w:val="center"/>
        <w:rPr>
          <w:rFonts w:asciiTheme="majorEastAsia" w:eastAsiaTheme="majorEastAsia" w:hAnsiTheme="majorEastAsia"/>
          <w:b/>
          <w:sz w:val="52"/>
          <w:szCs w:val="52"/>
        </w:rPr>
      </w:pPr>
      <w:r w:rsidRPr="005E7ED4">
        <w:rPr>
          <w:rFonts w:asciiTheme="majorEastAsia" w:eastAsiaTheme="majorEastAsia" w:hAnsiTheme="majorEastAsia" w:hint="eastAsia"/>
          <w:b/>
          <w:sz w:val="52"/>
          <w:szCs w:val="52"/>
        </w:rPr>
        <w:t>（002024）</w:t>
      </w:r>
    </w:p>
    <w:p w:rsidR="00062BB5" w:rsidRPr="00062BB5" w:rsidRDefault="005E7ED4" w:rsidP="008B45FF">
      <w:pPr>
        <w:pStyle w:val="1"/>
      </w:pPr>
      <w:bookmarkStart w:id="0" w:name="_Toc329294649"/>
      <w:r w:rsidRPr="005E7ED4">
        <w:rPr>
          <w:rFonts w:hint="eastAsia"/>
        </w:rPr>
        <w:t>基本分析</w:t>
      </w:r>
      <w:bookmarkEnd w:id="0"/>
    </w:p>
    <w:p w:rsidR="00062BB5" w:rsidRPr="00062BB5" w:rsidRDefault="005E7ED4" w:rsidP="008B45FF">
      <w:pPr>
        <w:pStyle w:val="2"/>
      </w:pPr>
      <w:bookmarkStart w:id="1" w:name="_Toc329294650"/>
      <w:r w:rsidRPr="005E7ED4">
        <w:rPr>
          <w:rFonts w:asciiTheme="majorEastAsia" w:hAnsiTheme="majorEastAsia" w:hint="eastAsia"/>
        </w:rPr>
        <w:t>（一）、</w:t>
      </w:r>
      <w:r w:rsidRPr="005E7ED4">
        <w:rPr>
          <w:rFonts w:hint="eastAsia"/>
        </w:rPr>
        <w:t>宏观经济分析</w:t>
      </w:r>
      <w:bookmarkEnd w:id="1"/>
    </w:p>
    <w:p w:rsidR="00662D5C" w:rsidRPr="00DD304A" w:rsidRDefault="00662D5C" w:rsidP="00DD304A">
      <w:pPr>
        <w:pStyle w:val="3"/>
      </w:pPr>
      <w:bookmarkStart w:id="2" w:name="_Toc329294651"/>
      <w:r w:rsidRPr="00DD304A">
        <w:rPr>
          <w:rFonts w:hint="eastAsia"/>
        </w:rPr>
        <w:t>1.</w:t>
      </w:r>
      <w:r w:rsidRPr="00DD304A">
        <w:rPr>
          <w:rFonts w:hint="eastAsia"/>
        </w:rPr>
        <w:t>国内经济环境</w:t>
      </w:r>
      <w:bookmarkEnd w:id="2"/>
    </w:p>
    <w:p w:rsidR="00662D5C" w:rsidRDefault="00662D5C" w:rsidP="00662D5C">
      <w:pPr>
        <w:pStyle w:val="a5"/>
        <w:ind w:firstLineChars="176" w:firstLine="565"/>
        <w:rPr>
          <w:rFonts w:asciiTheme="minorEastAsia" w:hAnsiTheme="minorEastAsia"/>
          <w:b/>
          <w:sz w:val="32"/>
          <w:szCs w:val="32"/>
        </w:rPr>
      </w:pPr>
      <w:r>
        <w:rPr>
          <w:rFonts w:asciiTheme="minorEastAsia" w:hAnsiTheme="minorEastAsia" w:hint="eastAsia"/>
          <w:b/>
          <w:sz w:val="32"/>
          <w:szCs w:val="32"/>
        </w:rPr>
        <w:t>（1）.GDP情况</w:t>
      </w:r>
    </w:p>
    <w:p w:rsidR="00662D5C" w:rsidRPr="00062BB5" w:rsidRDefault="00662D5C" w:rsidP="00062BB5">
      <w:pPr>
        <w:pStyle w:val="a5"/>
        <w:ind w:firstLine="480"/>
        <w:jc w:val="left"/>
        <w:rPr>
          <w:rFonts w:asciiTheme="minorEastAsia" w:hAnsiTheme="minorEastAsia"/>
          <w:sz w:val="24"/>
          <w:szCs w:val="24"/>
        </w:rPr>
      </w:pPr>
      <w:r w:rsidRPr="00062BB5">
        <w:rPr>
          <w:rFonts w:asciiTheme="minorEastAsia" w:hAnsiTheme="minorEastAsia" w:hint="eastAsia"/>
          <w:sz w:val="24"/>
          <w:szCs w:val="24"/>
        </w:rPr>
        <w:t>2012年</w:t>
      </w:r>
      <w:r w:rsidRPr="00062BB5">
        <w:rPr>
          <w:rFonts w:asciiTheme="minorEastAsia" w:hAnsiTheme="minorEastAsia" w:cs="Times New Roman" w:hint="eastAsia"/>
          <w:sz w:val="24"/>
          <w:szCs w:val="24"/>
        </w:rPr>
        <w:t>我国第一季度经济增速有所回落，但任处在合理适度增长空间。虽然仍然存在稳定出口难度较大，一些企业特别是小微型企业经营困难增多，部分行业效益下滑，物价上涨压力等问题，但总体的经济形势还是看好，经济条件也不算太差。中国依旧保持着比较持续和稳定、高速的GDP增长。</w:t>
      </w:r>
    </w:p>
    <w:p w:rsidR="00662D5C" w:rsidRPr="00062BB5" w:rsidRDefault="000B12D4" w:rsidP="00062BB5">
      <w:pPr>
        <w:pStyle w:val="a5"/>
        <w:ind w:firstLine="480"/>
        <w:jc w:val="left"/>
        <w:rPr>
          <w:rFonts w:asciiTheme="minorEastAsia" w:hAnsiTheme="minorEastAsia"/>
          <w:b/>
          <w:sz w:val="24"/>
          <w:szCs w:val="24"/>
        </w:rPr>
      </w:pPr>
      <w:r>
        <w:rPr>
          <w:rFonts w:asciiTheme="minorEastAsia" w:hAnsiTheme="minorEastAsia" w:cs="Times New Roman" w:hint="eastAsia"/>
          <w:sz w:val="24"/>
          <w:szCs w:val="24"/>
        </w:rPr>
        <w:t>根据统计局最新公布的我国第一季度数据显示，一季度国内生产总值</w:t>
      </w:r>
      <w:r w:rsidR="00662D5C" w:rsidRPr="00062BB5">
        <w:rPr>
          <w:rFonts w:asciiTheme="minorEastAsia" w:hAnsiTheme="minorEastAsia" w:cs="Times New Roman" w:hint="eastAsia"/>
          <w:sz w:val="24"/>
          <w:szCs w:val="24"/>
        </w:rPr>
        <w:t>107995亿元，按可比价格计算，同比增长8.1%。从环比看，一季度国内生产总值增长1.8%。</w:t>
      </w:r>
    </w:p>
    <w:p w:rsidR="00662D5C" w:rsidRDefault="00662D5C" w:rsidP="00662D5C">
      <w:pPr>
        <w:pStyle w:val="a5"/>
        <w:ind w:firstLineChars="176" w:firstLine="565"/>
        <w:rPr>
          <w:rFonts w:asciiTheme="minorEastAsia" w:hAnsiTheme="minorEastAsia"/>
          <w:b/>
          <w:sz w:val="32"/>
          <w:szCs w:val="32"/>
        </w:rPr>
      </w:pPr>
      <w:r>
        <w:rPr>
          <w:rFonts w:asciiTheme="minorEastAsia" w:hAnsiTheme="minorEastAsia" w:hint="eastAsia"/>
          <w:b/>
          <w:sz w:val="32"/>
          <w:szCs w:val="32"/>
        </w:rPr>
        <w:t>（2</w:t>
      </w:r>
      <w:r>
        <w:rPr>
          <w:rFonts w:asciiTheme="minorEastAsia" w:hAnsiTheme="minorEastAsia"/>
          <w:b/>
          <w:sz w:val="32"/>
          <w:szCs w:val="32"/>
        </w:rPr>
        <w:t>）</w:t>
      </w:r>
      <w:r>
        <w:rPr>
          <w:rFonts w:asciiTheme="minorEastAsia" w:hAnsiTheme="minorEastAsia" w:hint="eastAsia"/>
          <w:b/>
          <w:sz w:val="32"/>
          <w:szCs w:val="32"/>
        </w:rPr>
        <w:t>.</w:t>
      </w:r>
      <w:r w:rsidR="00AC6BB2">
        <w:rPr>
          <w:rFonts w:asciiTheme="minorEastAsia" w:hAnsiTheme="minorEastAsia" w:hint="eastAsia"/>
          <w:b/>
          <w:sz w:val="32"/>
          <w:szCs w:val="32"/>
        </w:rPr>
        <w:t>CPI情况</w:t>
      </w:r>
    </w:p>
    <w:p w:rsidR="00062BB5" w:rsidRPr="00062BB5" w:rsidRDefault="00980BE0" w:rsidP="00232FB8">
      <w:pPr>
        <w:autoSpaceDE w:val="0"/>
        <w:autoSpaceDN w:val="0"/>
        <w:adjustRightInd w:val="0"/>
        <w:ind w:firstLineChars="200" w:firstLine="480"/>
        <w:jc w:val="left"/>
        <w:rPr>
          <w:rFonts w:asciiTheme="minorEastAsia" w:hAnsiTheme="minorEastAsia" w:cs="楷体_GB2312"/>
          <w:kern w:val="0"/>
          <w:sz w:val="24"/>
          <w:szCs w:val="24"/>
        </w:rPr>
      </w:pPr>
      <w:r w:rsidRPr="00062BB5">
        <w:rPr>
          <w:rFonts w:asciiTheme="minorEastAsia" w:hAnsiTheme="minorEastAsia" w:cs="楷体_GB2312" w:hint="eastAsia"/>
          <w:kern w:val="0"/>
          <w:sz w:val="24"/>
          <w:szCs w:val="24"/>
        </w:rPr>
        <w:t>随着国家调控通胀政策的陆续落实，</w:t>
      </w:r>
      <w:r w:rsidRPr="00062BB5">
        <w:rPr>
          <w:rFonts w:asciiTheme="minorEastAsia" w:hAnsiTheme="minorEastAsia" w:cs="Arial"/>
          <w:kern w:val="0"/>
          <w:sz w:val="24"/>
          <w:szCs w:val="24"/>
        </w:rPr>
        <w:t>CPI</w:t>
      </w:r>
      <w:r w:rsidRPr="00062BB5">
        <w:rPr>
          <w:rFonts w:asciiTheme="minorEastAsia" w:hAnsiTheme="minorEastAsia" w:cs="楷体_GB2312" w:hint="eastAsia"/>
          <w:kern w:val="0"/>
          <w:sz w:val="24"/>
          <w:szCs w:val="24"/>
        </w:rPr>
        <w:t>自</w:t>
      </w:r>
      <w:r w:rsidRPr="00062BB5">
        <w:rPr>
          <w:rFonts w:asciiTheme="minorEastAsia" w:hAnsiTheme="minorEastAsia" w:cs="Arial"/>
          <w:kern w:val="0"/>
          <w:sz w:val="24"/>
          <w:szCs w:val="24"/>
        </w:rPr>
        <w:t>2011</w:t>
      </w:r>
      <w:r w:rsidRPr="00062BB5">
        <w:rPr>
          <w:rFonts w:asciiTheme="minorEastAsia" w:hAnsiTheme="minorEastAsia" w:cs="楷体_GB2312" w:hint="eastAsia"/>
          <w:kern w:val="0"/>
          <w:sz w:val="24"/>
          <w:szCs w:val="24"/>
        </w:rPr>
        <w:t>年</w:t>
      </w:r>
      <w:r w:rsidRPr="00062BB5">
        <w:rPr>
          <w:rFonts w:asciiTheme="minorEastAsia" w:hAnsiTheme="minorEastAsia" w:cs="Arial"/>
          <w:kern w:val="0"/>
          <w:sz w:val="24"/>
          <w:szCs w:val="24"/>
        </w:rPr>
        <w:t>7</w:t>
      </w:r>
      <w:r w:rsidRPr="00062BB5">
        <w:rPr>
          <w:rFonts w:asciiTheme="minorEastAsia" w:hAnsiTheme="minorEastAsia" w:cs="楷体_GB2312" w:hint="eastAsia"/>
          <w:kern w:val="0"/>
          <w:sz w:val="24"/>
          <w:szCs w:val="24"/>
        </w:rPr>
        <w:t>月</w:t>
      </w:r>
      <w:r w:rsidRPr="00062BB5">
        <w:rPr>
          <w:rFonts w:asciiTheme="minorEastAsia" w:hAnsiTheme="minorEastAsia" w:cs="Arial"/>
          <w:kern w:val="0"/>
          <w:sz w:val="24"/>
          <w:szCs w:val="24"/>
        </w:rPr>
        <w:t>6.5%</w:t>
      </w:r>
      <w:r w:rsidRPr="00062BB5">
        <w:rPr>
          <w:rFonts w:asciiTheme="minorEastAsia" w:hAnsiTheme="minorEastAsia" w:cs="楷体_GB2312" w:hint="eastAsia"/>
          <w:kern w:val="0"/>
          <w:sz w:val="24"/>
          <w:szCs w:val="24"/>
        </w:rPr>
        <w:t>的高位逐步回落，</w:t>
      </w:r>
      <w:r w:rsidRPr="00062BB5">
        <w:rPr>
          <w:rFonts w:asciiTheme="minorEastAsia" w:hAnsiTheme="minorEastAsia" w:cs="Arial"/>
          <w:kern w:val="0"/>
          <w:sz w:val="24"/>
          <w:szCs w:val="24"/>
        </w:rPr>
        <w:t>2012</w:t>
      </w:r>
      <w:r w:rsidRPr="00062BB5">
        <w:rPr>
          <w:rFonts w:asciiTheme="minorEastAsia" w:hAnsiTheme="minorEastAsia" w:cs="楷体_GB2312" w:hint="eastAsia"/>
          <w:kern w:val="0"/>
          <w:sz w:val="24"/>
          <w:szCs w:val="24"/>
        </w:rPr>
        <w:t>年</w:t>
      </w:r>
      <w:r w:rsidRPr="00062BB5">
        <w:rPr>
          <w:rFonts w:asciiTheme="minorEastAsia" w:hAnsiTheme="minorEastAsia" w:cs="Arial"/>
          <w:kern w:val="0"/>
          <w:sz w:val="24"/>
          <w:szCs w:val="24"/>
        </w:rPr>
        <w:t>5</w:t>
      </w:r>
      <w:r w:rsidRPr="00062BB5">
        <w:rPr>
          <w:rFonts w:asciiTheme="minorEastAsia" w:hAnsiTheme="minorEastAsia" w:cs="楷体_GB2312" w:hint="eastAsia"/>
          <w:kern w:val="0"/>
          <w:sz w:val="24"/>
          <w:szCs w:val="24"/>
        </w:rPr>
        <w:t>月</w:t>
      </w:r>
      <w:r w:rsidRPr="00062BB5">
        <w:rPr>
          <w:rFonts w:asciiTheme="minorEastAsia" w:hAnsiTheme="minorEastAsia" w:cs="Arial"/>
          <w:kern w:val="0"/>
          <w:sz w:val="24"/>
          <w:szCs w:val="24"/>
        </w:rPr>
        <w:t>CPI</w:t>
      </w:r>
      <w:r w:rsidRPr="00062BB5">
        <w:rPr>
          <w:rFonts w:asciiTheme="minorEastAsia" w:hAnsiTheme="minorEastAsia" w:cs="楷体_GB2312" w:hint="eastAsia"/>
          <w:kern w:val="0"/>
          <w:sz w:val="24"/>
          <w:szCs w:val="24"/>
        </w:rPr>
        <w:t>降为</w:t>
      </w:r>
      <w:r w:rsidRPr="00062BB5">
        <w:rPr>
          <w:rFonts w:asciiTheme="minorEastAsia" w:hAnsiTheme="minorEastAsia" w:cs="Arial"/>
          <w:kern w:val="0"/>
          <w:sz w:val="24"/>
          <w:szCs w:val="24"/>
        </w:rPr>
        <w:t>3 %</w:t>
      </w:r>
      <w:r w:rsidRPr="00062BB5">
        <w:rPr>
          <w:rFonts w:asciiTheme="minorEastAsia" w:hAnsiTheme="minorEastAsia" w:cs="楷体_GB2312" w:hint="eastAsia"/>
          <w:kern w:val="0"/>
          <w:sz w:val="24"/>
          <w:szCs w:val="24"/>
        </w:rPr>
        <w:t>，其中，食品价格上涨</w:t>
      </w:r>
      <w:r w:rsidRPr="00062BB5">
        <w:rPr>
          <w:rFonts w:asciiTheme="minorEastAsia" w:hAnsiTheme="minorEastAsia" w:cs="Arial"/>
          <w:kern w:val="0"/>
          <w:sz w:val="24"/>
          <w:szCs w:val="24"/>
        </w:rPr>
        <w:t>6.4%</w:t>
      </w:r>
      <w:r w:rsidRPr="00062BB5">
        <w:rPr>
          <w:rFonts w:asciiTheme="minorEastAsia" w:hAnsiTheme="minorEastAsia" w:cs="楷体_GB2312" w:hint="eastAsia"/>
          <w:kern w:val="0"/>
          <w:sz w:val="24"/>
          <w:szCs w:val="24"/>
        </w:rPr>
        <w:t>，消费品价格上涨</w:t>
      </w:r>
      <w:r w:rsidRPr="00062BB5">
        <w:rPr>
          <w:rFonts w:asciiTheme="minorEastAsia" w:hAnsiTheme="minorEastAsia" w:cs="Arial"/>
          <w:kern w:val="0"/>
          <w:sz w:val="24"/>
          <w:szCs w:val="24"/>
        </w:rPr>
        <w:t>3.6%</w:t>
      </w:r>
      <w:r w:rsidRPr="00062BB5">
        <w:rPr>
          <w:rFonts w:asciiTheme="minorEastAsia" w:hAnsiTheme="minorEastAsia" w:cs="楷体_GB2312" w:hint="eastAsia"/>
          <w:kern w:val="0"/>
          <w:sz w:val="24"/>
          <w:szCs w:val="24"/>
        </w:rPr>
        <w:t>，已经环比出现较大程度下行。我们预计</w:t>
      </w:r>
      <w:r w:rsidRPr="00062BB5">
        <w:rPr>
          <w:rFonts w:asciiTheme="minorEastAsia" w:hAnsiTheme="minorEastAsia" w:cs="Arial"/>
          <w:kern w:val="0"/>
          <w:sz w:val="24"/>
          <w:szCs w:val="24"/>
        </w:rPr>
        <w:t>CPI</w:t>
      </w:r>
      <w:r w:rsidRPr="00062BB5">
        <w:rPr>
          <w:rFonts w:asciiTheme="minorEastAsia" w:hAnsiTheme="minorEastAsia" w:cs="楷体_GB2312" w:hint="eastAsia"/>
          <w:kern w:val="0"/>
          <w:sz w:val="24"/>
          <w:szCs w:val="24"/>
        </w:rPr>
        <w:t>指数在今年上半年仍然呈现趋势性下降态势。</w:t>
      </w:r>
      <w:r w:rsidRPr="00062BB5">
        <w:rPr>
          <w:rFonts w:asciiTheme="minorEastAsia" w:hAnsiTheme="minorEastAsia" w:cs="Arial"/>
          <w:kern w:val="0"/>
          <w:sz w:val="24"/>
          <w:szCs w:val="24"/>
        </w:rPr>
        <w:t>2012</w:t>
      </w:r>
      <w:r w:rsidRPr="00062BB5">
        <w:rPr>
          <w:rFonts w:asciiTheme="minorEastAsia" w:hAnsiTheme="minorEastAsia" w:cs="楷体_GB2312" w:hint="eastAsia"/>
          <w:kern w:val="0"/>
          <w:sz w:val="24"/>
          <w:szCs w:val="24"/>
        </w:rPr>
        <w:t>年</w:t>
      </w:r>
      <w:r w:rsidRPr="00062BB5">
        <w:rPr>
          <w:rFonts w:asciiTheme="minorEastAsia" w:hAnsiTheme="minorEastAsia" w:cs="Arial"/>
          <w:kern w:val="0"/>
          <w:sz w:val="24"/>
          <w:szCs w:val="24"/>
        </w:rPr>
        <w:t>4</w:t>
      </w:r>
      <w:r w:rsidRPr="00062BB5">
        <w:rPr>
          <w:rFonts w:asciiTheme="minorEastAsia" w:hAnsiTheme="minorEastAsia" w:cs="楷体_GB2312" w:hint="eastAsia"/>
          <w:kern w:val="0"/>
          <w:sz w:val="24"/>
          <w:szCs w:val="24"/>
        </w:rPr>
        <w:t>月消费者信心指数和消费者预期指数双双回落，分别为</w:t>
      </w:r>
      <w:r w:rsidRPr="00062BB5">
        <w:rPr>
          <w:rFonts w:asciiTheme="minorEastAsia" w:hAnsiTheme="minorEastAsia" w:cs="Arial"/>
          <w:kern w:val="0"/>
          <w:sz w:val="24"/>
          <w:szCs w:val="24"/>
        </w:rPr>
        <w:t>103</w:t>
      </w:r>
      <w:r w:rsidRPr="00062BB5">
        <w:rPr>
          <w:rFonts w:asciiTheme="minorEastAsia" w:hAnsiTheme="minorEastAsia" w:cs="楷体_GB2312" w:hint="eastAsia"/>
          <w:kern w:val="0"/>
          <w:sz w:val="24"/>
          <w:szCs w:val="24"/>
        </w:rPr>
        <w:t>和</w:t>
      </w:r>
      <w:r w:rsidRPr="00062BB5">
        <w:rPr>
          <w:rFonts w:asciiTheme="minorEastAsia" w:hAnsiTheme="minorEastAsia" w:cs="Arial"/>
          <w:kern w:val="0"/>
          <w:sz w:val="24"/>
          <w:szCs w:val="24"/>
        </w:rPr>
        <w:t>108.5</w:t>
      </w:r>
      <w:r w:rsidRPr="00062BB5">
        <w:rPr>
          <w:rFonts w:asciiTheme="minorEastAsia" w:hAnsiTheme="minorEastAsia" w:cs="楷体_GB2312" w:hint="eastAsia"/>
          <w:kern w:val="0"/>
          <w:sz w:val="24"/>
          <w:szCs w:val="24"/>
        </w:rPr>
        <w:t>，已经较</w:t>
      </w:r>
      <w:r w:rsidRPr="00062BB5">
        <w:rPr>
          <w:rFonts w:asciiTheme="minorEastAsia" w:hAnsiTheme="minorEastAsia" w:cs="Arial"/>
          <w:kern w:val="0"/>
          <w:sz w:val="24"/>
          <w:szCs w:val="24"/>
        </w:rPr>
        <w:t>3</w:t>
      </w:r>
      <w:r w:rsidRPr="00062BB5">
        <w:rPr>
          <w:rFonts w:asciiTheme="minorEastAsia" w:hAnsiTheme="minorEastAsia" w:cs="楷体_GB2312" w:hint="eastAsia"/>
          <w:kern w:val="0"/>
          <w:sz w:val="24"/>
          <w:szCs w:val="24"/>
        </w:rPr>
        <w:t>月份有所回升。中国消费者整体信心水平仍然处于乐观区间，对国民经济运行状况普遍表示满意。展望三季度，我们认为随着实质性收入分配改革的推进，消费者信心有望继续得到增强。</w:t>
      </w:r>
    </w:p>
    <w:p w:rsidR="00980BE0" w:rsidRPr="00980BE0" w:rsidRDefault="00980BE0" w:rsidP="00980BE0">
      <w:pPr>
        <w:widowControl/>
        <w:spacing w:line="326" w:lineRule="atLeast"/>
        <w:ind w:firstLineChars="150" w:firstLine="361"/>
        <w:jc w:val="left"/>
        <w:rPr>
          <w:rFonts w:asciiTheme="minorEastAsia" w:hAnsiTheme="minorEastAsia" w:cs="楷体_GB2312"/>
          <w:b/>
          <w:kern w:val="0"/>
          <w:sz w:val="24"/>
          <w:szCs w:val="24"/>
        </w:rPr>
      </w:pPr>
      <w:r w:rsidRPr="00980BE0">
        <w:rPr>
          <w:rFonts w:asciiTheme="minorEastAsia" w:hAnsiTheme="minorEastAsia" w:cs="楷体_GB2312" w:hint="eastAsia"/>
          <w:b/>
          <w:kern w:val="0"/>
          <w:sz w:val="24"/>
          <w:szCs w:val="24"/>
        </w:rPr>
        <w:t>CPI及RPI指数</w:t>
      </w:r>
      <w:r>
        <w:rPr>
          <w:rFonts w:asciiTheme="minorEastAsia" w:hAnsiTheme="minorEastAsia" w:cs="楷体_GB2312" w:hint="eastAsia"/>
          <w:b/>
          <w:kern w:val="0"/>
          <w:sz w:val="24"/>
          <w:szCs w:val="24"/>
        </w:rPr>
        <w:t>：</w:t>
      </w:r>
    </w:p>
    <w:p w:rsidR="00AC6BB2" w:rsidRPr="00062BB5" w:rsidRDefault="00980BE0" w:rsidP="00980BE0">
      <w:pPr>
        <w:widowControl/>
        <w:spacing w:line="326" w:lineRule="atLeast"/>
        <w:jc w:val="left"/>
        <w:rPr>
          <w:rFonts w:asciiTheme="minorEastAsia" w:hAnsiTheme="minorEastAsia" w:cs="楷体_GB2312"/>
          <w:kern w:val="0"/>
          <w:sz w:val="24"/>
          <w:szCs w:val="24"/>
        </w:rPr>
      </w:pPr>
      <w:r>
        <w:rPr>
          <w:rFonts w:asciiTheme="minorEastAsia" w:hAnsiTheme="minorEastAsia" w:cs="楷体_GB2312" w:hint="eastAsia"/>
          <w:noProof/>
          <w:kern w:val="0"/>
          <w:sz w:val="24"/>
          <w:szCs w:val="24"/>
        </w:rPr>
        <w:drawing>
          <wp:inline distT="0" distB="0" distL="0" distR="0">
            <wp:extent cx="5130918" cy="1716656"/>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141470" cy="1720186"/>
                    </a:xfrm>
                    <a:prstGeom prst="rect">
                      <a:avLst/>
                    </a:prstGeom>
                    <a:noFill/>
                    <a:ln w="9525">
                      <a:noFill/>
                      <a:miter lim="800000"/>
                      <a:headEnd/>
                      <a:tailEnd/>
                    </a:ln>
                  </pic:spPr>
                </pic:pic>
              </a:graphicData>
            </a:graphic>
          </wp:inline>
        </w:drawing>
      </w:r>
      <w:r w:rsidRPr="00980BE0">
        <w:rPr>
          <w:rFonts w:asciiTheme="minorEastAsia" w:hAnsiTheme="minorEastAsia" w:cs="楷体_GB2312" w:hint="eastAsia"/>
          <w:kern w:val="0"/>
          <w:sz w:val="24"/>
          <w:szCs w:val="24"/>
        </w:rPr>
        <w:t xml:space="preserve"> </w:t>
      </w:r>
      <w:r w:rsidR="00AC6BB2" w:rsidRPr="00AC6BB2">
        <w:rPr>
          <w:rFonts w:ascii="Arial" w:eastAsia="宋体" w:hAnsi="Arial" w:cs="Arial"/>
          <w:color w:val="000000"/>
          <w:kern w:val="0"/>
          <w:sz w:val="19"/>
          <w:szCs w:val="19"/>
        </w:rPr>
        <w:t xml:space="preserve">　</w:t>
      </w:r>
    </w:p>
    <w:p w:rsidR="00662D5C" w:rsidRPr="00062BB5" w:rsidRDefault="00662D5C" w:rsidP="00662D5C">
      <w:pPr>
        <w:ind w:firstLineChars="176" w:firstLine="565"/>
        <w:rPr>
          <w:rFonts w:asciiTheme="minorEastAsia" w:hAnsiTheme="minorEastAsia"/>
          <w:b/>
          <w:sz w:val="32"/>
          <w:szCs w:val="32"/>
        </w:rPr>
      </w:pPr>
      <w:r w:rsidRPr="00062BB5">
        <w:rPr>
          <w:rFonts w:asciiTheme="minorEastAsia" w:hAnsiTheme="minorEastAsia" w:hint="eastAsia"/>
          <w:b/>
          <w:sz w:val="32"/>
          <w:szCs w:val="32"/>
        </w:rPr>
        <w:lastRenderedPageBreak/>
        <w:t>（3）.</w:t>
      </w:r>
      <w:r w:rsidR="00AC6BB2" w:rsidRPr="00062BB5">
        <w:rPr>
          <w:rFonts w:asciiTheme="minorEastAsia" w:hAnsiTheme="minorEastAsia" w:hint="eastAsia"/>
        </w:rPr>
        <w:t xml:space="preserve"> </w:t>
      </w:r>
      <w:r w:rsidR="00AC6BB2" w:rsidRPr="00062BB5">
        <w:rPr>
          <w:rFonts w:asciiTheme="minorEastAsia" w:hAnsiTheme="minorEastAsia" w:cs="Times New Roman" w:hint="eastAsia"/>
          <w:b/>
          <w:sz w:val="32"/>
          <w:szCs w:val="32"/>
        </w:rPr>
        <w:t>货币政策</w:t>
      </w:r>
    </w:p>
    <w:p w:rsidR="00AC6BB2" w:rsidRPr="00062BB5" w:rsidRDefault="00AC6BB2" w:rsidP="00062BB5">
      <w:pPr>
        <w:ind w:firstLineChars="200" w:firstLine="480"/>
        <w:jc w:val="left"/>
        <w:rPr>
          <w:rFonts w:asciiTheme="minorEastAsia" w:hAnsiTheme="minorEastAsia" w:cs="Times New Roman"/>
          <w:sz w:val="24"/>
        </w:rPr>
      </w:pPr>
      <w:r w:rsidRPr="00062BB5">
        <w:rPr>
          <w:rFonts w:asciiTheme="minorEastAsia" w:hAnsiTheme="minorEastAsia" w:cs="Times New Roman" w:hint="eastAsia"/>
          <w:sz w:val="24"/>
        </w:rPr>
        <w:t>从2012年2月24日起，</w:t>
      </w:r>
      <w:r w:rsidRPr="00062BB5">
        <w:rPr>
          <w:rFonts w:asciiTheme="minorEastAsia" w:hAnsiTheme="minorEastAsia" w:hint="eastAsia"/>
          <w:sz w:val="24"/>
        </w:rPr>
        <w:t>中央银行决定</w:t>
      </w:r>
      <w:r w:rsidRPr="00062BB5">
        <w:rPr>
          <w:rFonts w:asciiTheme="minorEastAsia" w:hAnsiTheme="minorEastAsia" w:cs="Times New Roman" w:hint="eastAsia"/>
          <w:sz w:val="24"/>
        </w:rPr>
        <w:t>下调存款类金融机构人民币存款准备金率0.5个百分点。</w:t>
      </w:r>
    </w:p>
    <w:p w:rsidR="00AC6BB2" w:rsidRPr="00062BB5" w:rsidRDefault="00AC6BB2" w:rsidP="00062BB5">
      <w:pPr>
        <w:pStyle w:val="a5"/>
        <w:ind w:firstLine="480"/>
        <w:jc w:val="left"/>
        <w:rPr>
          <w:rFonts w:asciiTheme="minorEastAsia" w:hAnsiTheme="minorEastAsia"/>
          <w:b/>
          <w:sz w:val="32"/>
          <w:szCs w:val="32"/>
        </w:rPr>
      </w:pPr>
      <w:r w:rsidRPr="00062BB5">
        <w:rPr>
          <w:rFonts w:asciiTheme="minorEastAsia" w:hAnsiTheme="minorEastAsia" w:cs="Times New Roman" w:hint="eastAsia"/>
          <w:sz w:val="24"/>
        </w:rPr>
        <w:t>存款准备金率的下调，表示国家将放宽货币政策，今年国家将继续采取稳健的货币政策。这对证券市场来说无疑是一个好消息。</w:t>
      </w:r>
      <w:r w:rsidRPr="00062BB5">
        <w:rPr>
          <w:rFonts w:asciiTheme="minorEastAsia" w:hAnsiTheme="minorEastAsia" w:cs="Times New Roman"/>
          <w:color w:val="2B2B2B"/>
          <w:sz w:val="24"/>
        </w:rPr>
        <w:t>下调存款准备金率释放流动性的信号，将会对资本市场产生心理上的利好影响。</w:t>
      </w:r>
    </w:p>
    <w:p w:rsidR="00AC6BB2" w:rsidRPr="00062BB5" w:rsidRDefault="003A3396" w:rsidP="00662D5C">
      <w:pPr>
        <w:pStyle w:val="a5"/>
        <w:ind w:firstLineChars="176" w:firstLine="565"/>
        <w:rPr>
          <w:rFonts w:asciiTheme="minorEastAsia" w:hAnsiTheme="minorEastAsia"/>
          <w:b/>
          <w:sz w:val="32"/>
          <w:szCs w:val="32"/>
        </w:rPr>
      </w:pPr>
      <w:r w:rsidRPr="00062BB5">
        <w:rPr>
          <w:rFonts w:asciiTheme="minorEastAsia" w:hAnsiTheme="minorEastAsia" w:hint="eastAsia"/>
          <w:b/>
          <w:sz w:val="32"/>
          <w:szCs w:val="32"/>
        </w:rPr>
        <w:t>（4）.</w:t>
      </w:r>
      <w:r w:rsidRPr="00062BB5">
        <w:rPr>
          <w:rFonts w:asciiTheme="minorEastAsia" w:hAnsiTheme="minorEastAsia" w:hint="eastAsia"/>
        </w:rPr>
        <w:t xml:space="preserve"> </w:t>
      </w:r>
      <w:r w:rsidRPr="00062BB5">
        <w:rPr>
          <w:rFonts w:asciiTheme="minorEastAsia" w:hAnsiTheme="minorEastAsia" w:cs="Times New Roman" w:hint="eastAsia"/>
          <w:b/>
          <w:sz w:val="32"/>
          <w:szCs w:val="32"/>
        </w:rPr>
        <w:t>财政政策</w:t>
      </w:r>
    </w:p>
    <w:p w:rsidR="003A3396" w:rsidRPr="00062BB5" w:rsidRDefault="003A3396" w:rsidP="00062BB5">
      <w:pPr>
        <w:ind w:firstLineChars="200" w:firstLine="480"/>
        <w:jc w:val="left"/>
        <w:rPr>
          <w:rFonts w:asciiTheme="minorEastAsia" w:hAnsiTheme="minorEastAsia" w:cs="Times New Roman"/>
          <w:color w:val="333333"/>
          <w:sz w:val="24"/>
        </w:rPr>
      </w:pPr>
      <w:r w:rsidRPr="00062BB5">
        <w:rPr>
          <w:rFonts w:asciiTheme="minorEastAsia" w:hAnsiTheme="minorEastAsia" w:cs="Times New Roman" w:hint="eastAsia"/>
          <w:color w:val="333333"/>
          <w:sz w:val="24"/>
        </w:rPr>
        <w:t>国家2012年结构性减税政策主要包括以下五个方面：一是减轻中小企业特别是小</w:t>
      </w:r>
      <w:proofErr w:type="gramStart"/>
      <w:r w:rsidRPr="00062BB5">
        <w:rPr>
          <w:rFonts w:asciiTheme="minorEastAsia" w:hAnsiTheme="minorEastAsia" w:cs="Times New Roman" w:hint="eastAsia"/>
          <w:color w:val="333333"/>
          <w:sz w:val="24"/>
        </w:rPr>
        <w:t>微企业</w:t>
      </w:r>
      <w:proofErr w:type="gramEnd"/>
      <w:r w:rsidRPr="00062BB5">
        <w:rPr>
          <w:rFonts w:asciiTheme="minorEastAsia" w:hAnsiTheme="minorEastAsia" w:cs="Times New Roman" w:hint="eastAsia"/>
          <w:color w:val="333333"/>
          <w:sz w:val="24"/>
        </w:rPr>
        <w:t>税收负担，带动就业和创业，增强经济发展的内生动力。二是继续加大税收政策支持力度，促进保障和改善民生。三是稳步推进营业税改征增值税试点。四是扩大物流企业营业税差额征税试点范围，出台物流企业大宗商品仓储设施用地的城镇土地使用税优惠政策，促进物流业健康发展，降低企业物流成本。五是通过实施较低进口暂定税率等方式，鼓励国内不能生产或性能不能满足要求的先进技术设备、关键零部件以及国内紧缺的重要能源、资源、原材料等产品的进口。</w:t>
      </w:r>
    </w:p>
    <w:p w:rsidR="003A3396" w:rsidRDefault="003A3396" w:rsidP="00062BB5">
      <w:pPr>
        <w:ind w:firstLineChars="200" w:firstLine="480"/>
        <w:jc w:val="left"/>
        <w:rPr>
          <w:rFonts w:asciiTheme="minorEastAsia" w:hAnsiTheme="minorEastAsia" w:cs="Times New Roman"/>
          <w:color w:val="333333"/>
          <w:sz w:val="24"/>
        </w:rPr>
      </w:pPr>
      <w:r w:rsidRPr="00062BB5">
        <w:rPr>
          <w:rFonts w:asciiTheme="minorEastAsia" w:hAnsiTheme="minorEastAsia" w:cs="Times New Roman" w:hint="eastAsia"/>
          <w:color w:val="000000"/>
          <w:sz w:val="24"/>
        </w:rPr>
        <w:t xml:space="preserve">    </w:t>
      </w:r>
      <w:r w:rsidRPr="00062BB5">
        <w:rPr>
          <w:rFonts w:asciiTheme="minorEastAsia" w:hAnsiTheme="minorEastAsia" w:cs="Times New Roman"/>
          <w:color w:val="333333"/>
          <w:sz w:val="24"/>
        </w:rPr>
        <w:t>现行的财政税收政策，主要是通过其固有的杠杆作用，对上市公司和证券市场进行间接调控。随着证券市场的不断扩大，股票交易额的大幅增长，来自这个市场的税源与税基也随之扩大，占税收总量的比重也逐渐提高，构成我国税收的新增长点。</w:t>
      </w:r>
    </w:p>
    <w:p w:rsidR="00062BB5" w:rsidRPr="00062BB5" w:rsidRDefault="00062BB5" w:rsidP="00062BB5">
      <w:pPr>
        <w:ind w:firstLineChars="200" w:firstLine="480"/>
        <w:jc w:val="left"/>
        <w:rPr>
          <w:rFonts w:ascii="宋体" w:eastAsia="宋体" w:hAnsi="宋体" w:cs="Times New Roman"/>
          <w:color w:val="000000"/>
          <w:sz w:val="24"/>
        </w:rPr>
      </w:pPr>
    </w:p>
    <w:p w:rsidR="00662D5C" w:rsidRPr="00DD304A" w:rsidRDefault="00662D5C" w:rsidP="00DD304A">
      <w:pPr>
        <w:pStyle w:val="3"/>
      </w:pPr>
      <w:bookmarkStart w:id="3" w:name="_Toc329294652"/>
      <w:r w:rsidRPr="00DD304A">
        <w:rPr>
          <w:rFonts w:hint="eastAsia"/>
        </w:rPr>
        <w:t>2.</w:t>
      </w:r>
      <w:r w:rsidRPr="00DD304A">
        <w:rPr>
          <w:rFonts w:hint="eastAsia"/>
        </w:rPr>
        <w:t>国际经济环境</w:t>
      </w:r>
      <w:bookmarkEnd w:id="3"/>
    </w:p>
    <w:p w:rsidR="00D221F1" w:rsidRPr="00062BB5" w:rsidRDefault="00D221F1" w:rsidP="00062BB5">
      <w:pPr>
        <w:pStyle w:val="a5"/>
        <w:ind w:firstLine="480"/>
        <w:jc w:val="left"/>
        <w:rPr>
          <w:rFonts w:asciiTheme="minorEastAsia" w:hAnsiTheme="minorEastAsia"/>
          <w:color w:val="333333"/>
          <w:sz w:val="24"/>
          <w:szCs w:val="24"/>
        </w:rPr>
      </w:pPr>
      <w:r w:rsidRPr="00062BB5">
        <w:rPr>
          <w:rFonts w:asciiTheme="minorEastAsia" w:hAnsiTheme="minorEastAsia" w:hint="eastAsia"/>
          <w:color w:val="333333"/>
          <w:sz w:val="24"/>
          <w:szCs w:val="24"/>
        </w:rPr>
        <w:t>目前全球经济复苏趋缓，下行风险加大。主要表现在，发达国家失业率居高不下，市场需求疲弱。尤其是下半年以来，欧洲主权债务危机持续升级，美国长期主权信用评级被下调，国际金融市场反复大幅波动。与此同时，大宗商品价格高位震荡，全球通胀压力增大，新兴经济体国家增长乏力，世界经济又趋低迷。在目前严重的</w:t>
      </w:r>
      <w:proofErr w:type="gramStart"/>
      <w:r w:rsidRPr="00062BB5">
        <w:rPr>
          <w:rFonts w:asciiTheme="minorEastAsia" w:hAnsiTheme="minorEastAsia" w:hint="eastAsia"/>
          <w:color w:val="333333"/>
          <w:sz w:val="24"/>
          <w:szCs w:val="24"/>
        </w:rPr>
        <w:t>欧债危机</w:t>
      </w:r>
      <w:proofErr w:type="gramEnd"/>
      <w:r w:rsidRPr="00062BB5">
        <w:rPr>
          <w:rFonts w:asciiTheme="minorEastAsia" w:hAnsiTheme="minorEastAsia" w:hint="eastAsia"/>
          <w:color w:val="333333"/>
          <w:sz w:val="24"/>
          <w:szCs w:val="24"/>
        </w:rPr>
        <w:t>条件下，有可能引发全球经济二次触底。</w:t>
      </w:r>
    </w:p>
    <w:p w:rsidR="00D221F1" w:rsidRDefault="00D221F1" w:rsidP="00062BB5">
      <w:pPr>
        <w:pStyle w:val="a5"/>
        <w:ind w:firstLine="480"/>
        <w:jc w:val="left"/>
        <w:rPr>
          <w:rFonts w:asciiTheme="minorEastAsia" w:hAnsiTheme="minorEastAsia"/>
          <w:color w:val="333333"/>
          <w:sz w:val="24"/>
          <w:szCs w:val="24"/>
        </w:rPr>
      </w:pPr>
      <w:r w:rsidRPr="00062BB5">
        <w:rPr>
          <w:rFonts w:asciiTheme="minorEastAsia" w:hAnsiTheme="minorEastAsia" w:hint="eastAsia"/>
          <w:color w:val="333333"/>
          <w:sz w:val="24"/>
          <w:szCs w:val="24"/>
        </w:rPr>
        <w:t>从发展态势看，虽然欧洲主权债务危机仍有可能深化，甚至拖累欧洲乃至全球经济复苏，有可能引发世界经济二次触底。但如果有关国家携手积极有效应对，明年世界经济仍有望维持低速增长态势。</w:t>
      </w:r>
    </w:p>
    <w:p w:rsidR="00062BB5" w:rsidRPr="00062BB5" w:rsidRDefault="00062BB5" w:rsidP="00062BB5">
      <w:pPr>
        <w:pStyle w:val="a5"/>
        <w:ind w:firstLine="480"/>
        <w:jc w:val="left"/>
        <w:rPr>
          <w:rFonts w:asciiTheme="minorEastAsia" w:hAnsiTheme="minorEastAsia"/>
          <w:color w:val="333333"/>
          <w:sz w:val="24"/>
          <w:szCs w:val="24"/>
        </w:rPr>
      </w:pPr>
    </w:p>
    <w:p w:rsidR="00D221F1" w:rsidRPr="00062BB5" w:rsidRDefault="00D221F1" w:rsidP="008B45FF">
      <w:pPr>
        <w:pStyle w:val="2"/>
      </w:pPr>
      <w:bookmarkStart w:id="4" w:name="_Toc329294653"/>
      <w:r w:rsidRPr="00062BB5">
        <w:rPr>
          <w:rFonts w:hint="eastAsia"/>
        </w:rPr>
        <w:t>（二）、行业分析</w:t>
      </w:r>
      <w:bookmarkEnd w:id="4"/>
    </w:p>
    <w:p w:rsidR="00D221F1" w:rsidRPr="00DD304A" w:rsidRDefault="00CB4994" w:rsidP="00DD304A">
      <w:pPr>
        <w:pStyle w:val="3"/>
      </w:pPr>
      <w:bookmarkStart w:id="5" w:name="_Toc329294654"/>
      <w:r w:rsidRPr="00DD304A">
        <w:rPr>
          <w:rFonts w:hint="eastAsia"/>
        </w:rPr>
        <w:t>1</w:t>
      </w:r>
      <w:r w:rsidR="00DD304A" w:rsidRPr="00DD304A">
        <w:rPr>
          <w:rFonts w:hint="eastAsia"/>
        </w:rPr>
        <w:t>.</w:t>
      </w:r>
      <w:r w:rsidRPr="00DD304A">
        <w:rPr>
          <w:rFonts w:hint="eastAsia"/>
        </w:rPr>
        <w:t>行业景气度缓慢回升</w:t>
      </w:r>
      <w:bookmarkEnd w:id="5"/>
    </w:p>
    <w:p w:rsidR="00CB4994" w:rsidRPr="000B12D4" w:rsidRDefault="00CB4994" w:rsidP="000B12D4">
      <w:pPr>
        <w:autoSpaceDE w:val="0"/>
        <w:autoSpaceDN w:val="0"/>
        <w:adjustRightInd w:val="0"/>
        <w:ind w:firstLineChars="200" w:firstLine="480"/>
        <w:jc w:val="left"/>
        <w:rPr>
          <w:rFonts w:asciiTheme="minorEastAsia" w:hAnsiTheme="minorEastAsia" w:cs="楷体_GB2312"/>
          <w:kern w:val="0"/>
          <w:sz w:val="24"/>
          <w:szCs w:val="24"/>
        </w:rPr>
      </w:pPr>
      <w:r w:rsidRPr="000B12D4">
        <w:rPr>
          <w:rFonts w:asciiTheme="minorEastAsia" w:hAnsiTheme="minorEastAsia" w:cs="Arial"/>
          <w:kern w:val="0"/>
          <w:sz w:val="24"/>
          <w:szCs w:val="24"/>
        </w:rPr>
        <w:t xml:space="preserve">2012 </w:t>
      </w:r>
      <w:r w:rsidRPr="000B12D4">
        <w:rPr>
          <w:rFonts w:asciiTheme="minorEastAsia" w:hAnsiTheme="minorEastAsia" w:cs="楷体_GB2312" w:hint="eastAsia"/>
          <w:kern w:val="0"/>
          <w:sz w:val="24"/>
          <w:szCs w:val="24"/>
        </w:rPr>
        <w:t>年</w:t>
      </w:r>
      <w:r w:rsidRPr="000B12D4">
        <w:rPr>
          <w:rFonts w:asciiTheme="minorEastAsia" w:hAnsiTheme="minorEastAsia" w:cs="Arial"/>
          <w:kern w:val="0"/>
          <w:sz w:val="24"/>
          <w:szCs w:val="24"/>
        </w:rPr>
        <w:t xml:space="preserve">1-5 </w:t>
      </w:r>
      <w:r w:rsidRPr="000B12D4">
        <w:rPr>
          <w:rFonts w:asciiTheme="minorEastAsia" w:hAnsiTheme="minorEastAsia" w:cs="楷体_GB2312" w:hint="eastAsia"/>
          <w:kern w:val="0"/>
          <w:sz w:val="24"/>
          <w:szCs w:val="24"/>
        </w:rPr>
        <w:t>月，社会消费品零售总额</w:t>
      </w:r>
      <w:r w:rsidRPr="000B12D4">
        <w:rPr>
          <w:rFonts w:asciiTheme="minorEastAsia" w:hAnsiTheme="minorEastAsia" w:cs="Arial"/>
          <w:kern w:val="0"/>
          <w:sz w:val="24"/>
          <w:szCs w:val="24"/>
        </w:rPr>
        <w:t xml:space="preserve">81637 </w:t>
      </w:r>
      <w:r w:rsidRPr="000B12D4">
        <w:rPr>
          <w:rFonts w:asciiTheme="minorEastAsia" w:hAnsiTheme="minorEastAsia" w:cs="楷体_GB2312" w:hint="eastAsia"/>
          <w:kern w:val="0"/>
          <w:sz w:val="24"/>
          <w:szCs w:val="24"/>
        </w:rPr>
        <w:t>亿元，同比名义增长</w:t>
      </w:r>
      <w:r w:rsidRPr="000B12D4">
        <w:rPr>
          <w:rFonts w:asciiTheme="minorEastAsia" w:hAnsiTheme="minorEastAsia" w:cs="Arial"/>
          <w:kern w:val="0"/>
          <w:sz w:val="24"/>
          <w:szCs w:val="24"/>
        </w:rPr>
        <w:t xml:space="preserve">14.5% </w:t>
      </w:r>
      <w:r w:rsidRPr="000B12D4">
        <w:rPr>
          <w:rFonts w:asciiTheme="minorEastAsia" w:hAnsiTheme="minorEastAsia" w:cs="楷体_GB2312" w:hint="eastAsia"/>
          <w:kern w:val="0"/>
          <w:sz w:val="24"/>
          <w:szCs w:val="24"/>
        </w:rPr>
        <w:t>。其中，限额以上企业（单位）消费品零售额</w:t>
      </w:r>
      <w:r w:rsidRPr="000B12D4">
        <w:rPr>
          <w:rFonts w:asciiTheme="minorEastAsia" w:hAnsiTheme="minorEastAsia" w:cs="Arial"/>
          <w:kern w:val="0"/>
          <w:sz w:val="24"/>
          <w:szCs w:val="24"/>
        </w:rPr>
        <w:t xml:space="preserve">38321 </w:t>
      </w:r>
      <w:r w:rsidRPr="000B12D4">
        <w:rPr>
          <w:rFonts w:asciiTheme="minorEastAsia" w:hAnsiTheme="minorEastAsia" w:cs="楷体_GB2312" w:hint="eastAsia"/>
          <w:kern w:val="0"/>
          <w:sz w:val="24"/>
          <w:szCs w:val="24"/>
        </w:rPr>
        <w:t>亿元，增长</w:t>
      </w:r>
      <w:r w:rsidRPr="000B12D4">
        <w:rPr>
          <w:rFonts w:asciiTheme="minorEastAsia" w:hAnsiTheme="minorEastAsia" w:cs="Arial"/>
          <w:kern w:val="0"/>
          <w:sz w:val="24"/>
          <w:szCs w:val="24"/>
        </w:rPr>
        <w:t>15.1%</w:t>
      </w:r>
      <w:r w:rsidRPr="000B12D4">
        <w:rPr>
          <w:rFonts w:asciiTheme="minorEastAsia" w:hAnsiTheme="minorEastAsia" w:cs="楷体_GB2312" w:hint="eastAsia"/>
          <w:kern w:val="0"/>
          <w:sz w:val="24"/>
          <w:szCs w:val="24"/>
        </w:rPr>
        <w:t>。</w:t>
      </w:r>
      <w:r w:rsidRPr="000B12D4">
        <w:rPr>
          <w:rFonts w:asciiTheme="minorEastAsia" w:hAnsiTheme="minorEastAsia" w:cs="Arial"/>
          <w:kern w:val="0"/>
          <w:sz w:val="24"/>
          <w:szCs w:val="24"/>
        </w:rPr>
        <w:t>2012</w:t>
      </w:r>
      <w:r w:rsidRPr="000B12D4">
        <w:rPr>
          <w:rFonts w:asciiTheme="minorEastAsia" w:hAnsiTheme="minorEastAsia" w:cs="楷体_GB2312" w:hint="eastAsia"/>
          <w:kern w:val="0"/>
          <w:sz w:val="24"/>
          <w:szCs w:val="24"/>
        </w:rPr>
        <w:t>年</w:t>
      </w:r>
      <w:r w:rsidRPr="000B12D4">
        <w:rPr>
          <w:rFonts w:asciiTheme="minorEastAsia" w:hAnsiTheme="minorEastAsia" w:cs="Arial"/>
          <w:kern w:val="0"/>
          <w:sz w:val="24"/>
          <w:szCs w:val="24"/>
        </w:rPr>
        <w:t xml:space="preserve">5 </w:t>
      </w:r>
      <w:r w:rsidRPr="000B12D4">
        <w:rPr>
          <w:rFonts w:asciiTheme="minorEastAsia" w:hAnsiTheme="minorEastAsia" w:cs="楷体_GB2312" w:hint="eastAsia"/>
          <w:kern w:val="0"/>
          <w:sz w:val="24"/>
          <w:szCs w:val="24"/>
        </w:rPr>
        <w:t>月份，社会消费品零售总额</w:t>
      </w:r>
      <w:r w:rsidRPr="000B12D4">
        <w:rPr>
          <w:rFonts w:asciiTheme="minorEastAsia" w:hAnsiTheme="minorEastAsia" w:cs="Arial"/>
          <w:kern w:val="0"/>
          <w:sz w:val="24"/>
          <w:szCs w:val="24"/>
        </w:rPr>
        <w:t xml:space="preserve">16715 </w:t>
      </w:r>
      <w:r w:rsidRPr="000B12D4">
        <w:rPr>
          <w:rFonts w:asciiTheme="minorEastAsia" w:hAnsiTheme="minorEastAsia" w:cs="楷体_GB2312" w:hint="eastAsia"/>
          <w:kern w:val="0"/>
          <w:sz w:val="24"/>
          <w:szCs w:val="24"/>
        </w:rPr>
        <w:t>亿元，同比名义增长</w:t>
      </w:r>
      <w:r w:rsidRPr="000B12D4">
        <w:rPr>
          <w:rFonts w:asciiTheme="minorEastAsia" w:hAnsiTheme="minorEastAsia" w:cs="Arial"/>
          <w:kern w:val="0"/>
          <w:sz w:val="24"/>
          <w:szCs w:val="24"/>
        </w:rPr>
        <w:t>13.8%</w:t>
      </w:r>
      <w:r w:rsidRPr="000B12D4">
        <w:rPr>
          <w:rFonts w:asciiTheme="minorEastAsia" w:hAnsiTheme="minorEastAsia" w:cs="楷体_GB2312" w:hint="eastAsia"/>
          <w:kern w:val="0"/>
          <w:sz w:val="24"/>
          <w:szCs w:val="24"/>
        </w:rPr>
        <w:t>，实际增长</w:t>
      </w:r>
      <w:r w:rsidRPr="000B12D4">
        <w:rPr>
          <w:rFonts w:asciiTheme="minorEastAsia" w:hAnsiTheme="minorEastAsia" w:cs="Arial"/>
          <w:kern w:val="0"/>
          <w:sz w:val="24"/>
          <w:szCs w:val="24"/>
        </w:rPr>
        <w:t>11%</w:t>
      </w:r>
      <w:r w:rsidRPr="000B12D4">
        <w:rPr>
          <w:rFonts w:asciiTheme="minorEastAsia" w:hAnsiTheme="minorEastAsia" w:cs="楷体_GB2312" w:hint="eastAsia"/>
          <w:kern w:val="0"/>
          <w:sz w:val="24"/>
          <w:szCs w:val="24"/>
        </w:rPr>
        <w:t>，实际</w:t>
      </w:r>
      <w:r w:rsidRPr="000B12D4">
        <w:rPr>
          <w:rFonts w:asciiTheme="minorEastAsia" w:hAnsiTheme="minorEastAsia" w:cs="楷体_GB2312" w:hint="eastAsia"/>
          <w:kern w:val="0"/>
          <w:sz w:val="24"/>
          <w:szCs w:val="24"/>
        </w:rPr>
        <w:lastRenderedPageBreak/>
        <w:t>增速回升。其中，限额以上企业（单位）消费品零售额</w:t>
      </w:r>
      <w:r w:rsidRPr="000B12D4">
        <w:rPr>
          <w:rFonts w:asciiTheme="minorEastAsia" w:hAnsiTheme="minorEastAsia" w:cs="Arial"/>
          <w:kern w:val="0"/>
          <w:sz w:val="24"/>
          <w:szCs w:val="24"/>
        </w:rPr>
        <w:t xml:space="preserve">7923 </w:t>
      </w:r>
      <w:r w:rsidRPr="000B12D4">
        <w:rPr>
          <w:rFonts w:asciiTheme="minorEastAsia" w:hAnsiTheme="minorEastAsia" w:cs="楷体_GB2312" w:hint="eastAsia"/>
          <w:kern w:val="0"/>
          <w:sz w:val="24"/>
          <w:szCs w:val="24"/>
        </w:rPr>
        <w:t>亿元，增长</w:t>
      </w:r>
      <w:r w:rsidRPr="000B12D4">
        <w:rPr>
          <w:rFonts w:asciiTheme="minorEastAsia" w:hAnsiTheme="minorEastAsia" w:cs="Arial"/>
          <w:kern w:val="0"/>
          <w:sz w:val="24"/>
          <w:szCs w:val="24"/>
        </w:rPr>
        <w:t>14%</w:t>
      </w:r>
      <w:r w:rsidRPr="000B12D4">
        <w:rPr>
          <w:rFonts w:asciiTheme="minorEastAsia" w:hAnsiTheme="minorEastAsia" w:cs="楷体_GB2312" w:hint="eastAsia"/>
          <w:kern w:val="0"/>
          <w:sz w:val="24"/>
          <w:szCs w:val="24"/>
        </w:rPr>
        <w:t>。从环比看，</w:t>
      </w:r>
      <w:r w:rsidRPr="000B12D4">
        <w:rPr>
          <w:rFonts w:asciiTheme="minorEastAsia" w:hAnsiTheme="minorEastAsia" w:cs="楷体_GB2312"/>
          <w:kern w:val="0"/>
          <w:sz w:val="24"/>
          <w:szCs w:val="24"/>
        </w:rPr>
        <w:t xml:space="preserve"> </w:t>
      </w:r>
      <w:r w:rsidRPr="000B12D4">
        <w:rPr>
          <w:rFonts w:asciiTheme="minorEastAsia" w:hAnsiTheme="minorEastAsia" w:cs="Arial"/>
          <w:kern w:val="0"/>
          <w:sz w:val="24"/>
          <w:szCs w:val="24"/>
        </w:rPr>
        <w:t xml:space="preserve">5 </w:t>
      </w:r>
      <w:r w:rsidRPr="000B12D4">
        <w:rPr>
          <w:rFonts w:asciiTheme="minorEastAsia" w:hAnsiTheme="minorEastAsia" w:cs="楷体_GB2312" w:hint="eastAsia"/>
          <w:kern w:val="0"/>
          <w:sz w:val="24"/>
          <w:szCs w:val="24"/>
        </w:rPr>
        <w:t>月社会消费品零售总额增长</w:t>
      </w:r>
      <w:r w:rsidRPr="000B12D4">
        <w:rPr>
          <w:rFonts w:asciiTheme="minorEastAsia" w:hAnsiTheme="minorEastAsia" w:cs="Arial"/>
          <w:kern w:val="0"/>
          <w:sz w:val="24"/>
          <w:szCs w:val="24"/>
        </w:rPr>
        <w:t>0.84%</w:t>
      </w:r>
      <w:r w:rsidRPr="000B12D4">
        <w:rPr>
          <w:rFonts w:asciiTheme="minorEastAsia" w:hAnsiTheme="minorEastAsia" w:cs="楷体_GB2312" w:hint="eastAsia"/>
          <w:kern w:val="0"/>
          <w:sz w:val="24"/>
          <w:szCs w:val="24"/>
        </w:rPr>
        <w:t>。</w:t>
      </w:r>
    </w:p>
    <w:p w:rsidR="00CB4994" w:rsidRPr="000B12D4" w:rsidRDefault="00CB4994" w:rsidP="000B12D4">
      <w:pPr>
        <w:autoSpaceDE w:val="0"/>
        <w:autoSpaceDN w:val="0"/>
        <w:adjustRightInd w:val="0"/>
        <w:ind w:firstLineChars="200" w:firstLine="480"/>
        <w:jc w:val="left"/>
        <w:rPr>
          <w:rFonts w:asciiTheme="minorEastAsia" w:hAnsiTheme="minorEastAsia" w:cs="楷体_GB2312"/>
          <w:kern w:val="0"/>
          <w:sz w:val="24"/>
          <w:szCs w:val="24"/>
        </w:rPr>
      </w:pPr>
      <w:r w:rsidRPr="000B12D4">
        <w:rPr>
          <w:rFonts w:asciiTheme="minorEastAsia" w:hAnsiTheme="minorEastAsia" w:cs="楷体_GB2312" w:hint="eastAsia"/>
          <w:kern w:val="0"/>
          <w:sz w:val="24"/>
          <w:szCs w:val="24"/>
        </w:rPr>
        <w:t>按经营单位所在地分，</w:t>
      </w:r>
      <w:r w:rsidRPr="000B12D4">
        <w:rPr>
          <w:rFonts w:asciiTheme="minorEastAsia" w:hAnsiTheme="minorEastAsia" w:cs="Arial"/>
          <w:kern w:val="0"/>
          <w:sz w:val="24"/>
          <w:szCs w:val="24"/>
        </w:rPr>
        <w:t xml:space="preserve">5 </w:t>
      </w:r>
      <w:r w:rsidRPr="000B12D4">
        <w:rPr>
          <w:rFonts w:asciiTheme="minorEastAsia" w:hAnsiTheme="minorEastAsia" w:cs="楷体_GB2312" w:hint="eastAsia"/>
          <w:kern w:val="0"/>
          <w:sz w:val="24"/>
          <w:szCs w:val="24"/>
        </w:rPr>
        <w:t>月份，城镇消费品零售额</w:t>
      </w:r>
      <w:r w:rsidRPr="000B12D4">
        <w:rPr>
          <w:rFonts w:asciiTheme="minorEastAsia" w:hAnsiTheme="minorEastAsia" w:cs="Arial"/>
          <w:kern w:val="0"/>
          <w:sz w:val="24"/>
          <w:szCs w:val="24"/>
        </w:rPr>
        <w:t xml:space="preserve">14536 </w:t>
      </w:r>
      <w:r w:rsidRPr="000B12D4">
        <w:rPr>
          <w:rFonts w:asciiTheme="minorEastAsia" w:hAnsiTheme="minorEastAsia" w:cs="楷体_GB2312" w:hint="eastAsia"/>
          <w:kern w:val="0"/>
          <w:sz w:val="24"/>
          <w:szCs w:val="24"/>
        </w:rPr>
        <w:t>亿元，同比增长</w:t>
      </w:r>
      <w:r w:rsidRPr="000B12D4">
        <w:rPr>
          <w:rFonts w:asciiTheme="minorEastAsia" w:hAnsiTheme="minorEastAsia" w:cs="Arial"/>
          <w:kern w:val="0"/>
          <w:sz w:val="24"/>
          <w:szCs w:val="24"/>
        </w:rPr>
        <w:t>13.7%</w:t>
      </w:r>
      <w:r w:rsidRPr="000B12D4">
        <w:rPr>
          <w:rFonts w:asciiTheme="minorEastAsia" w:hAnsiTheme="minorEastAsia" w:cs="楷体_GB2312" w:hint="eastAsia"/>
          <w:kern w:val="0"/>
          <w:sz w:val="24"/>
          <w:szCs w:val="24"/>
        </w:rPr>
        <w:t>；乡村消费品零售额</w:t>
      </w:r>
      <w:r w:rsidRPr="000B12D4">
        <w:rPr>
          <w:rFonts w:asciiTheme="minorEastAsia" w:hAnsiTheme="minorEastAsia" w:cs="Arial"/>
          <w:kern w:val="0"/>
          <w:sz w:val="24"/>
          <w:szCs w:val="24"/>
        </w:rPr>
        <w:t xml:space="preserve">2179 </w:t>
      </w:r>
      <w:r w:rsidRPr="000B12D4">
        <w:rPr>
          <w:rFonts w:asciiTheme="minorEastAsia" w:hAnsiTheme="minorEastAsia" w:cs="楷体_GB2312" w:hint="eastAsia"/>
          <w:kern w:val="0"/>
          <w:sz w:val="24"/>
          <w:szCs w:val="24"/>
        </w:rPr>
        <w:t>亿元，增长</w:t>
      </w:r>
      <w:r w:rsidRPr="000B12D4">
        <w:rPr>
          <w:rFonts w:asciiTheme="minorEastAsia" w:hAnsiTheme="minorEastAsia" w:cs="Arial"/>
          <w:kern w:val="0"/>
          <w:sz w:val="24"/>
          <w:szCs w:val="24"/>
        </w:rPr>
        <w:t>14.3%</w:t>
      </w:r>
      <w:r w:rsidRPr="000B12D4">
        <w:rPr>
          <w:rFonts w:asciiTheme="minorEastAsia" w:hAnsiTheme="minorEastAsia" w:cs="楷体_GB2312" w:hint="eastAsia"/>
          <w:kern w:val="0"/>
          <w:sz w:val="24"/>
          <w:szCs w:val="24"/>
        </w:rPr>
        <w:t>。</w:t>
      </w:r>
    </w:p>
    <w:p w:rsidR="00CB4994" w:rsidRPr="000B12D4" w:rsidRDefault="00CB4994" w:rsidP="000B12D4">
      <w:pPr>
        <w:autoSpaceDE w:val="0"/>
        <w:autoSpaceDN w:val="0"/>
        <w:adjustRightInd w:val="0"/>
        <w:ind w:firstLineChars="200" w:firstLine="480"/>
        <w:jc w:val="left"/>
        <w:rPr>
          <w:rFonts w:asciiTheme="minorEastAsia" w:hAnsiTheme="minorEastAsia" w:cs="楷体_GB2312"/>
          <w:kern w:val="0"/>
          <w:sz w:val="24"/>
          <w:szCs w:val="24"/>
        </w:rPr>
      </w:pPr>
      <w:r w:rsidRPr="000B12D4">
        <w:rPr>
          <w:rFonts w:asciiTheme="minorEastAsia" w:hAnsiTheme="minorEastAsia" w:cs="楷体_GB2312" w:hint="eastAsia"/>
          <w:kern w:val="0"/>
          <w:sz w:val="24"/>
          <w:szCs w:val="24"/>
        </w:rPr>
        <w:t>按消费形态分，</w:t>
      </w:r>
      <w:r w:rsidRPr="000B12D4">
        <w:rPr>
          <w:rFonts w:asciiTheme="minorEastAsia" w:hAnsiTheme="minorEastAsia" w:cs="Arial"/>
          <w:kern w:val="0"/>
          <w:sz w:val="24"/>
          <w:szCs w:val="24"/>
        </w:rPr>
        <w:t xml:space="preserve">5 </w:t>
      </w:r>
      <w:r w:rsidRPr="000B12D4">
        <w:rPr>
          <w:rFonts w:asciiTheme="minorEastAsia" w:hAnsiTheme="minorEastAsia" w:cs="楷体_GB2312" w:hint="eastAsia"/>
          <w:kern w:val="0"/>
          <w:sz w:val="24"/>
          <w:szCs w:val="24"/>
        </w:rPr>
        <w:t>月份，餐饮收入</w:t>
      </w:r>
      <w:r w:rsidRPr="000B12D4">
        <w:rPr>
          <w:rFonts w:asciiTheme="minorEastAsia" w:hAnsiTheme="minorEastAsia" w:cs="Arial"/>
          <w:kern w:val="0"/>
          <w:sz w:val="24"/>
          <w:szCs w:val="24"/>
        </w:rPr>
        <w:t xml:space="preserve">1844 </w:t>
      </w:r>
      <w:r w:rsidRPr="000B12D4">
        <w:rPr>
          <w:rFonts w:asciiTheme="minorEastAsia" w:hAnsiTheme="minorEastAsia" w:cs="楷体_GB2312" w:hint="eastAsia"/>
          <w:kern w:val="0"/>
          <w:sz w:val="24"/>
          <w:szCs w:val="24"/>
        </w:rPr>
        <w:t>亿元，同比增长</w:t>
      </w:r>
      <w:r w:rsidRPr="000B12D4">
        <w:rPr>
          <w:rFonts w:asciiTheme="minorEastAsia" w:hAnsiTheme="minorEastAsia" w:cs="Arial"/>
          <w:kern w:val="0"/>
          <w:sz w:val="24"/>
          <w:szCs w:val="24"/>
        </w:rPr>
        <w:t>12.9%</w:t>
      </w:r>
      <w:r w:rsidRPr="000B12D4">
        <w:rPr>
          <w:rFonts w:asciiTheme="minorEastAsia" w:hAnsiTheme="minorEastAsia" w:cs="楷体_GB2312" w:hint="eastAsia"/>
          <w:kern w:val="0"/>
          <w:sz w:val="24"/>
          <w:szCs w:val="24"/>
        </w:rPr>
        <w:t>；商品零售</w:t>
      </w:r>
      <w:r w:rsidRPr="000B12D4">
        <w:rPr>
          <w:rFonts w:asciiTheme="minorEastAsia" w:hAnsiTheme="minorEastAsia" w:cs="Arial"/>
          <w:kern w:val="0"/>
          <w:sz w:val="24"/>
          <w:szCs w:val="24"/>
        </w:rPr>
        <w:t xml:space="preserve">14871 </w:t>
      </w:r>
      <w:r w:rsidRPr="000B12D4">
        <w:rPr>
          <w:rFonts w:asciiTheme="minorEastAsia" w:hAnsiTheme="minorEastAsia" w:cs="楷体_GB2312" w:hint="eastAsia"/>
          <w:kern w:val="0"/>
          <w:sz w:val="24"/>
          <w:szCs w:val="24"/>
        </w:rPr>
        <w:t>亿元，增长</w:t>
      </w:r>
      <w:r w:rsidRPr="000B12D4">
        <w:rPr>
          <w:rFonts w:asciiTheme="minorEastAsia" w:hAnsiTheme="minorEastAsia" w:cs="Arial"/>
          <w:kern w:val="0"/>
          <w:sz w:val="24"/>
          <w:szCs w:val="24"/>
        </w:rPr>
        <w:t>13.9%</w:t>
      </w:r>
      <w:r w:rsidRPr="000B12D4">
        <w:rPr>
          <w:rFonts w:asciiTheme="minorEastAsia" w:hAnsiTheme="minorEastAsia" w:cs="楷体_GB2312" w:hint="eastAsia"/>
          <w:kern w:val="0"/>
          <w:sz w:val="24"/>
          <w:szCs w:val="24"/>
        </w:rPr>
        <w:t>。在商品零售中，限额以上企业（单位）商品零售额</w:t>
      </w:r>
      <w:r w:rsidRPr="000B12D4">
        <w:rPr>
          <w:rFonts w:asciiTheme="minorEastAsia" w:hAnsiTheme="minorEastAsia" w:cs="Arial"/>
          <w:kern w:val="0"/>
          <w:sz w:val="24"/>
          <w:szCs w:val="24"/>
        </w:rPr>
        <w:t xml:space="preserve">7326 </w:t>
      </w:r>
      <w:r w:rsidRPr="000B12D4">
        <w:rPr>
          <w:rFonts w:asciiTheme="minorEastAsia" w:hAnsiTheme="minorEastAsia" w:cs="楷体_GB2312" w:hint="eastAsia"/>
          <w:kern w:val="0"/>
          <w:sz w:val="24"/>
          <w:szCs w:val="24"/>
        </w:rPr>
        <w:t>亿元，增长</w:t>
      </w:r>
      <w:r w:rsidRPr="000B12D4">
        <w:rPr>
          <w:rFonts w:asciiTheme="minorEastAsia" w:hAnsiTheme="minorEastAsia" w:cs="Arial"/>
          <w:kern w:val="0"/>
          <w:sz w:val="24"/>
          <w:szCs w:val="24"/>
        </w:rPr>
        <w:t>14.1%</w:t>
      </w:r>
      <w:r w:rsidRPr="000B12D4">
        <w:rPr>
          <w:rFonts w:asciiTheme="minorEastAsia" w:hAnsiTheme="minorEastAsia" w:cs="楷体_GB2312" w:hint="eastAsia"/>
          <w:kern w:val="0"/>
          <w:sz w:val="24"/>
          <w:szCs w:val="24"/>
        </w:rPr>
        <w:t>。</w:t>
      </w:r>
    </w:p>
    <w:p w:rsidR="00CB4994" w:rsidRDefault="00CB4994" w:rsidP="000B12D4">
      <w:pPr>
        <w:autoSpaceDE w:val="0"/>
        <w:autoSpaceDN w:val="0"/>
        <w:adjustRightInd w:val="0"/>
        <w:ind w:firstLineChars="200" w:firstLine="480"/>
        <w:jc w:val="left"/>
        <w:rPr>
          <w:rFonts w:asciiTheme="minorEastAsia" w:hAnsiTheme="minorEastAsia" w:cs="楷体_GB2312"/>
          <w:kern w:val="0"/>
          <w:sz w:val="24"/>
          <w:szCs w:val="24"/>
        </w:rPr>
      </w:pPr>
      <w:r w:rsidRPr="000B12D4">
        <w:rPr>
          <w:rFonts w:asciiTheme="minorEastAsia" w:hAnsiTheme="minorEastAsia" w:cs="楷体_GB2312" w:hint="eastAsia"/>
          <w:kern w:val="0"/>
          <w:sz w:val="24"/>
          <w:szCs w:val="24"/>
        </w:rPr>
        <w:t>分类别看，</w:t>
      </w:r>
      <w:r w:rsidRPr="000B12D4">
        <w:rPr>
          <w:rFonts w:asciiTheme="minorEastAsia" w:hAnsiTheme="minorEastAsia" w:cs="Arial"/>
          <w:kern w:val="0"/>
          <w:sz w:val="24"/>
          <w:szCs w:val="24"/>
        </w:rPr>
        <w:t>5</w:t>
      </w:r>
      <w:r w:rsidRPr="000B12D4">
        <w:rPr>
          <w:rFonts w:asciiTheme="minorEastAsia" w:hAnsiTheme="minorEastAsia" w:cs="楷体_GB2312" w:hint="eastAsia"/>
          <w:kern w:val="0"/>
          <w:sz w:val="24"/>
          <w:szCs w:val="24"/>
        </w:rPr>
        <w:t>月份，限额以上批发和零售业中，食品粮油类增长</w:t>
      </w:r>
      <w:r w:rsidRPr="000B12D4">
        <w:rPr>
          <w:rFonts w:asciiTheme="minorEastAsia" w:hAnsiTheme="minorEastAsia" w:cs="Arial"/>
          <w:kern w:val="0"/>
          <w:sz w:val="24"/>
          <w:szCs w:val="24"/>
        </w:rPr>
        <w:t>18.1%</w:t>
      </w:r>
      <w:r w:rsidRPr="000B12D4">
        <w:rPr>
          <w:rFonts w:asciiTheme="minorEastAsia" w:hAnsiTheme="minorEastAsia" w:cs="楷体_GB2312" w:hint="eastAsia"/>
          <w:kern w:val="0"/>
          <w:sz w:val="24"/>
          <w:szCs w:val="24"/>
        </w:rPr>
        <w:t>，纺织服装类增长</w:t>
      </w:r>
      <w:r w:rsidRPr="000B12D4">
        <w:rPr>
          <w:rFonts w:asciiTheme="minorEastAsia" w:hAnsiTheme="minorEastAsia" w:cs="Arial"/>
          <w:kern w:val="0"/>
          <w:sz w:val="24"/>
          <w:szCs w:val="24"/>
        </w:rPr>
        <w:t>19%</w:t>
      </w:r>
      <w:r w:rsidRPr="000B12D4">
        <w:rPr>
          <w:rFonts w:asciiTheme="minorEastAsia" w:hAnsiTheme="minorEastAsia" w:cs="楷体_GB2312" w:hint="eastAsia"/>
          <w:kern w:val="0"/>
          <w:sz w:val="24"/>
          <w:szCs w:val="24"/>
        </w:rPr>
        <w:t>，金银珠宝类增长</w:t>
      </w:r>
      <w:r w:rsidRPr="000B12D4">
        <w:rPr>
          <w:rFonts w:asciiTheme="minorEastAsia" w:hAnsiTheme="minorEastAsia" w:cs="Arial"/>
          <w:kern w:val="0"/>
          <w:sz w:val="24"/>
          <w:szCs w:val="24"/>
        </w:rPr>
        <w:t>18.2%</w:t>
      </w:r>
      <w:r w:rsidRPr="000B12D4">
        <w:rPr>
          <w:rFonts w:asciiTheme="minorEastAsia" w:hAnsiTheme="minorEastAsia" w:cs="楷体_GB2312" w:hint="eastAsia"/>
          <w:kern w:val="0"/>
          <w:sz w:val="24"/>
          <w:szCs w:val="24"/>
        </w:rPr>
        <w:t>，日用品类增长</w:t>
      </w:r>
      <w:r w:rsidRPr="000B12D4">
        <w:rPr>
          <w:rFonts w:asciiTheme="minorEastAsia" w:hAnsiTheme="minorEastAsia" w:cs="Arial"/>
          <w:kern w:val="0"/>
          <w:sz w:val="24"/>
          <w:szCs w:val="24"/>
        </w:rPr>
        <w:t>15.8%</w:t>
      </w:r>
      <w:r w:rsidRPr="000B12D4">
        <w:rPr>
          <w:rFonts w:asciiTheme="minorEastAsia" w:hAnsiTheme="minorEastAsia" w:cs="楷体_GB2312" w:hint="eastAsia"/>
          <w:kern w:val="0"/>
          <w:sz w:val="24"/>
          <w:szCs w:val="24"/>
        </w:rPr>
        <w:t>，家用电器增长</w:t>
      </w:r>
      <w:r w:rsidRPr="000B12D4">
        <w:rPr>
          <w:rFonts w:asciiTheme="minorEastAsia" w:hAnsiTheme="minorEastAsia" w:cs="Arial"/>
          <w:kern w:val="0"/>
          <w:sz w:val="24"/>
          <w:szCs w:val="24"/>
        </w:rPr>
        <w:t>0.50%</w:t>
      </w:r>
      <w:r w:rsidRPr="000B12D4">
        <w:rPr>
          <w:rFonts w:asciiTheme="minorEastAsia" w:hAnsiTheme="minorEastAsia" w:cs="楷体_GB2312" w:hint="eastAsia"/>
          <w:kern w:val="0"/>
          <w:sz w:val="24"/>
          <w:szCs w:val="24"/>
        </w:rPr>
        <w:t>，家具类增长</w:t>
      </w:r>
      <w:r w:rsidRPr="000B12D4">
        <w:rPr>
          <w:rFonts w:asciiTheme="minorEastAsia" w:hAnsiTheme="minorEastAsia" w:cs="Arial"/>
          <w:kern w:val="0"/>
          <w:sz w:val="24"/>
          <w:szCs w:val="24"/>
        </w:rPr>
        <w:t>21.3%</w:t>
      </w:r>
      <w:r w:rsidRPr="000B12D4">
        <w:rPr>
          <w:rFonts w:asciiTheme="minorEastAsia" w:hAnsiTheme="minorEastAsia" w:cs="楷体_GB2312" w:hint="eastAsia"/>
          <w:kern w:val="0"/>
          <w:sz w:val="24"/>
          <w:szCs w:val="24"/>
        </w:rPr>
        <w:t>。食品、服装增速延续</w:t>
      </w:r>
      <w:r w:rsidRPr="000B12D4">
        <w:rPr>
          <w:rFonts w:asciiTheme="minorEastAsia" w:hAnsiTheme="minorEastAsia" w:cs="Arial"/>
          <w:kern w:val="0"/>
          <w:sz w:val="24"/>
          <w:szCs w:val="24"/>
        </w:rPr>
        <w:t>3</w:t>
      </w:r>
      <w:r w:rsidR="000B12D4">
        <w:rPr>
          <w:rFonts w:asciiTheme="minorEastAsia" w:hAnsiTheme="minorEastAsia" w:cs="楷体_GB2312" w:hint="eastAsia"/>
          <w:kern w:val="0"/>
          <w:sz w:val="24"/>
          <w:szCs w:val="24"/>
        </w:rPr>
        <w:t>月份的回升趋势，珠宝在金价大幅回</w:t>
      </w:r>
      <w:r w:rsidRPr="000B12D4">
        <w:rPr>
          <w:rFonts w:asciiTheme="minorEastAsia" w:hAnsiTheme="minorEastAsia" w:cs="楷体_GB2312" w:hint="eastAsia"/>
          <w:kern w:val="0"/>
          <w:sz w:val="24"/>
          <w:szCs w:val="24"/>
        </w:rPr>
        <w:t>后增速有显著提升。</w:t>
      </w:r>
    </w:p>
    <w:p w:rsidR="000B12D4" w:rsidRPr="000B12D4" w:rsidRDefault="000B12D4" w:rsidP="000B12D4">
      <w:pPr>
        <w:pStyle w:val="a5"/>
        <w:ind w:firstLineChars="0" w:firstLine="0"/>
        <w:jc w:val="left"/>
        <w:rPr>
          <w:rFonts w:asciiTheme="minorEastAsia" w:hAnsiTheme="minorEastAsia" w:cs="楷体_GB2312"/>
          <w:kern w:val="0"/>
          <w:sz w:val="24"/>
          <w:szCs w:val="24"/>
        </w:rPr>
      </w:pPr>
    </w:p>
    <w:tbl>
      <w:tblPr>
        <w:tblW w:w="8202"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13"/>
        <w:gridCol w:w="1594"/>
        <w:gridCol w:w="1565"/>
        <w:gridCol w:w="1565"/>
        <w:gridCol w:w="1565"/>
      </w:tblGrid>
      <w:tr w:rsidR="00980BE0" w:rsidRPr="00980BE0" w:rsidTr="00980BE0">
        <w:trPr>
          <w:trHeight w:val="280"/>
        </w:trPr>
        <w:tc>
          <w:tcPr>
            <w:tcW w:w="1913"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指标名称</w:t>
            </w:r>
          </w:p>
        </w:tc>
        <w:tc>
          <w:tcPr>
            <w:tcW w:w="1594" w:type="dxa"/>
            <w:shd w:val="clear" w:color="auto" w:fill="auto"/>
            <w:noWrap/>
            <w:vAlign w:val="center"/>
            <w:hideMark/>
          </w:tcPr>
          <w:p w:rsidR="00980BE0" w:rsidRPr="00980BE0" w:rsidRDefault="00980BE0" w:rsidP="00980BE0">
            <w:pPr>
              <w:widowControl/>
              <w:jc w:val="left"/>
              <w:rPr>
                <w:rFonts w:ascii="宋体" w:eastAsia="宋体" w:hAnsi="宋体" w:cs="宋体"/>
                <w:color w:val="000000"/>
                <w:kern w:val="0"/>
                <w:sz w:val="22"/>
              </w:rPr>
            </w:pPr>
            <w:r w:rsidRPr="00980BE0">
              <w:rPr>
                <w:rFonts w:ascii="宋体" w:eastAsia="宋体" w:hAnsi="宋体" w:cs="宋体" w:hint="eastAsia"/>
                <w:color w:val="000000"/>
                <w:kern w:val="0"/>
                <w:sz w:val="22"/>
              </w:rPr>
              <w:t>2012 年</w:t>
            </w:r>
          </w:p>
        </w:tc>
        <w:tc>
          <w:tcPr>
            <w:tcW w:w="1565" w:type="dxa"/>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2012 年</w:t>
            </w:r>
          </w:p>
        </w:tc>
        <w:tc>
          <w:tcPr>
            <w:tcW w:w="1565" w:type="dxa"/>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2012 年</w:t>
            </w:r>
          </w:p>
        </w:tc>
        <w:tc>
          <w:tcPr>
            <w:tcW w:w="1565" w:type="dxa"/>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2012 年</w:t>
            </w:r>
          </w:p>
        </w:tc>
      </w:tr>
      <w:tr w:rsidR="00980BE0" w:rsidRPr="00980BE0" w:rsidTr="00980BE0">
        <w:trPr>
          <w:trHeight w:val="280"/>
        </w:trPr>
        <w:tc>
          <w:tcPr>
            <w:tcW w:w="1913"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c>
          <w:tcPr>
            <w:tcW w:w="1594" w:type="dxa"/>
            <w:shd w:val="clear" w:color="auto" w:fill="auto"/>
            <w:noWrap/>
            <w:vAlign w:val="center"/>
            <w:hideMark/>
          </w:tcPr>
          <w:p w:rsidR="00980BE0" w:rsidRPr="00980BE0" w:rsidRDefault="00980BE0" w:rsidP="00980BE0">
            <w:pPr>
              <w:widowControl/>
              <w:jc w:val="left"/>
              <w:rPr>
                <w:rFonts w:ascii="宋体" w:eastAsia="宋体" w:hAnsi="宋体" w:cs="宋体"/>
                <w:color w:val="000000"/>
                <w:kern w:val="0"/>
                <w:sz w:val="22"/>
              </w:rPr>
            </w:pPr>
            <w:r w:rsidRPr="00980BE0">
              <w:rPr>
                <w:rFonts w:ascii="宋体" w:eastAsia="宋体" w:hAnsi="宋体" w:cs="宋体" w:hint="eastAsia"/>
                <w:color w:val="000000"/>
                <w:kern w:val="0"/>
                <w:sz w:val="22"/>
              </w:rPr>
              <w:t>1、2 月</w:t>
            </w:r>
          </w:p>
        </w:tc>
        <w:tc>
          <w:tcPr>
            <w:tcW w:w="1565" w:type="dxa"/>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3 月</w:t>
            </w:r>
          </w:p>
        </w:tc>
        <w:tc>
          <w:tcPr>
            <w:tcW w:w="1565" w:type="dxa"/>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4 月</w:t>
            </w:r>
          </w:p>
        </w:tc>
        <w:tc>
          <w:tcPr>
            <w:tcW w:w="1565" w:type="dxa"/>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5 月</w:t>
            </w:r>
          </w:p>
        </w:tc>
      </w:tr>
      <w:tr w:rsidR="00980BE0" w:rsidRPr="00980BE0" w:rsidTr="00980BE0">
        <w:trPr>
          <w:trHeight w:val="280"/>
        </w:trPr>
        <w:tc>
          <w:tcPr>
            <w:tcW w:w="1913" w:type="dxa"/>
            <w:shd w:val="clear" w:color="auto" w:fill="auto"/>
            <w:noWrap/>
            <w:vAlign w:val="center"/>
            <w:hideMark/>
          </w:tcPr>
          <w:p w:rsidR="00980BE0" w:rsidRPr="00980BE0" w:rsidRDefault="00980BE0" w:rsidP="00980BE0">
            <w:pPr>
              <w:widowControl/>
              <w:jc w:val="left"/>
              <w:rPr>
                <w:rFonts w:ascii="宋体" w:eastAsia="宋体" w:hAnsi="宋体" w:cs="宋体"/>
                <w:color w:val="000000"/>
                <w:kern w:val="0"/>
                <w:sz w:val="22"/>
              </w:rPr>
            </w:pPr>
            <w:r w:rsidRPr="00980BE0">
              <w:rPr>
                <w:rFonts w:ascii="宋体" w:eastAsia="宋体" w:hAnsi="宋体" w:cs="宋体" w:hint="eastAsia"/>
                <w:color w:val="000000"/>
                <w:kern w:val="0"/>
                <w:sz w:val="22"/>
              </w:rPr>
              <w:t>服装鞋帽、</w:t>
            </w:r>
          </w:p>
        </w:tc>
        <w:tc>
          <w:tcPr>
            <w:tcW w:w="1594"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863</w:t>
            </w:r>
          </w:p>
        </w:tc>
        <w:tc>
          <w:tcPr>
            <w:tcW w:w="1565"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679</w:t>
            </w:r>
          </w:p>
        </w:tc>
        <w:tc>
          <w:tcPr>
            <w:tcW w:w="1565"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682</w:t>
            </w:r>
          </w:p>
        </w:tc>
        <w:tc>
          <w:tcPr>
            <w:tcW w:w="1565"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720</w:t>
            </w:r>
          </w:p>
        </w:tc>
      </w:tr>
      <w:tr w:rsidR="00980BE0" w:rsidRPr="00980BE0" w:rsidTr="00980BE0">
        <w:trPr>
          <w:trHeight w:val="280"/>
        </w:trPr>
        <w:tc>
          <w:tcPr>
            <w:tcW w:w="1913" w:type="dxa"/>
            <w:shd w:val="clear" w:color="auto" w:fill="auto"/>
            <w:noWrap/>
            <w:vAlign w:val="center"/>
            <w:hideMark/>
          </w:tcPr>
          <w:p w:rsidR="00980BE0" w:rsidRPr="00980BE0" w:rsidRDefault="00980BE0" w:rsidP="00980BE0">
            <w:pPr>
              <w:widowControl/>
              <w:jc w:val="left"/>
              <w:rPr>
                <w:rFonts w:ascii="宋体" w:eastAsia="宋体" w:hAnsi="宋体" w:cs="宋体"/>
                <w:color w:val="000000"/>
                <w:kern w:val="0"/>
                <w:sz w:val="22"/>
              </w:rPr>
            </w:pPr>
            <w:r w:rsidRPr="00980BE0">
              <w:rPr>
                <w:rFonts w:ascii="宋体" w:eastAsia="宋体" w:hAnsi="宋体" w:cs="宋体" w:hint="eastAsia"/>
                <w:color w:val="000000"/>
                <w:kern w:val="0"/>
                <w:sz w:val="22"/>
              </w:rPr>
              <w:t>针纺织品类</w:t>
            </w:r>
          </w:p>
        </w:tc>
        <w:tc>
          <w:tcPr>
            <w:tcW w:w="1594"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c>
          <w:tcPr>
            <w:tcW w:w="1565"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c>
          <w:tcPr>
            <w:tcW w:w="1565"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c>
          <w:tcPr>
            <w:tcW w:w="1565"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r>
      <w:tr w:rsidR="00980BE0" w:rsidRPr="00980BE0" w:rsidTr="00980BE0">
        <w:trPr>
          <w:trHeight w:val="324"/>
        </w:trPr>
        <w:tc>
          <w:tcPr>
            <w:tcW w:w="1913"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增长率</w:t>
            </w:r>
          </w:p>
        </w:tc>
        <w:tc>
          <w:tcPr>
            <w:tcW w:w="1594"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12.80%</w:t>
            </w:r>
          </w:p>
        </w:tc>
        <w:tc>
          <w:tcPr>
            <w:tcW w:w="1565"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19.40%</w:t>
            </w:r>
          </w:p>
        </w:tc>
        <w:tc>
          <w:tcPr>
            <w:tcW w:w="1565"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19.50%</w:t>
            </w:r>
          </w:p>
        </w:tc>
        <w:tc>
          <w:tcPr>
            <w:tcW w:w="1565"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19.00%</w:t>
            </w:r>
          </w:p>
        </w:tc>
      </w:tr>
      <w:tr w:rsidR="00980BE0" w:rsidRPr="00980BE0" w:rsidTr="00980BE0">
        <w:trPr>
          <w:trHeight w:val="324"/>
        </w:trPr>
        <w:tc>
          <w:tcPr>
            <w:tcW w:w="1913"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c>
          <w:tcPr>
            <w:tcW w:w="1594"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c>
          <w:tcPr>
            <w:tcW w:w="1565"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c>
          <w:tcPr>
            <w:tcW w:w="1565"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c>
          <w:tcPr>
            <w:tcW w:w="1565"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r>
      <w:tr w:rsidR="00980BE0" w:rsidRPr="00980BE0" w:rsidTr="00980BE0">
        <w:trPr>
          <w:trHeight w:val="324"/>
        </w:trPr>
        <w:tc>
          <w:tcPr>
            <w:tcW w:w="1913"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金银珠宝</w:t>
            </w:r>
          </w:p>
        </w:tc>
        <w:tc>
          <w:tcPr>
            <w:tcW w:w="1594"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213.5</w:t>
            </w:r>
          </w:p>
        </w:tc>
        <w:tc>
          <w:tcPr>
            <w:tcW w:w="1565"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165</w:t>
            </w:r>
          </w:p>
        </w:tc>
        <w:tc>
          <w:tcPr>
            <w:tcW w:w="1565"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161</w:t>
            </w:r>
          </w:p>
        </w:tc>
        <w:tc>
          <w:tcPr>
            <w:tcW w:w="1565"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180</w:t>
            </w:r>
          </w:p>
        </w:tc>
      </w:tr>
      <w:tr w:rsidR="00980BE0" w:rsidRPr="00980BE0" w:rsidTr="00980BE0">
        <w:trPr>
          <w:trHeight w:val="324"/>
        </w:trPr>
        <w:tc>
          <w:tcPr>
            <w:tcW w:w="1913"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c>
          <w:tcPr>
            <w:tcW w:w="1594"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c>
          <w:tcPr>
            <w:tcW w:w="1565"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c>
          <w:tcPr>
            <w:tcW w:w="1565"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c>
          <w:tcPr>
            <w:tcW w:w="1565"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r>
      <w:tr w:rsidR="00980BE0" w:rsidRPr="00980BE0" w:rsidTr="00980BE0">
        <w:trPr>
          <w:trHeight w:val="324"/>
        </w:trPr>
        <w:tc>
          <w:tcPr>
            <w:tcW w:w="1913"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增长率</w:t>
            </w:r>
          </w:p>
        </w:tc>
        <w:tc>
          <w:tcPr>
            <w:tcW w:w="1594"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19.10%</w:t>
            </w:r>
          </w:p>
        </w:tc>
        <w:tc>
          <w:tcPr>
            <w:tcW w:w="1565"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10.40%</w:t>
            </w:r>
          </w:p>
        </w:tc>
        <w:tc>
          <w:tcPr>
            <w:tcW w:w="1565"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12.50%</w:t>
            </w:r>
          </w:p>
        </w:tc>
        <w:tc>
          <w:tcPr>
            <w:tcW w:w="1565"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18.20%</w:t>
            </w:r>
          </w:p>
        </w:tc>
      </w:tr>
      <w:tr w:rsidR="00980BE0" w:rsidRPr="00980BE0" w:rsidTr="00980BE0">
        <w:trPr>
          <w:trHeight w:val="324"/>
        </w:trPr>
        <w:tc>
          <w:tcPr>
            <w:tcW w:w="1913"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c>
          <w:tcPr>
            <w:tcW w:w="1594"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c>
          <w:tcPr>
            <w:tcW w:w="1565"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c>
          <w:tcPr>
            <w:tcW w:w="1565"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c>
          <w:tcPr>
            <w:tcW w:w="1565"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r>
      <w:tr w:rsidR="00980BE0" w:rsidRPr="00980BE0" w:rsidTr="00980BE0">
        <w:trPr>
          <w:trHeight w:val="280"/>
        </w:trPr>
        <w:tc>
          <w:tcPr>
            <w:tcW w:w="1913" w:type="dxa"/>
            <w:shd w:val="clear" w:color="auto" w:fill="auto"/>
            <w:noWrap/>
            <w:vAlign w:val="center"/>
            <w:hideMark/>
          </w:tcPr>
          <w:p w:rsidR="00980BE0" w:rsidRPr="00980BE0" w:rsidRDefault="00980BE0" w:rsidP="00980BE0">
            <w:pPr>
              <w:widowControl/>
              <w:jc w:val="left"/>
              <w:rPr>
                <w:rFonts w:ascii="宋体" w:eastAsia="宋体" w:hAnsi="宋体" w:cs="宋体"/>
                <w:color w:val="000000"/>
                <w:kern w:val="0"/>
                <w:sz w:val="22"/>
              </w:rPr>
            </w:pPr>
            <w:r w:rsidRPr="00980BE0">
              <w:rPr>
                <w:rFonts w:ascii="宋体" w:eastAsia="宋体" w:hAnsi="宋体" w:cs="宋体" w:hint="eastAsia"/>
                <w:color w:val="000000"/>
                <w:kern w:val="0"/>
                <w:sz w:val="22"/>
              </w:rPr>
              <w:t>电器和音像</w:t>
            </w:r>
          </w:p>
        </w:tc>
        <w:tc>
          <w:tcPr>
            <w:tcW w:w="1594"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414.5</w:t>
            </w:r>
          </w:p>
        </w:tc>
        <w:tc>
          <w:tcPr>
            <w:tcW w:w="1565"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413</w:t>
            </w:r>
          </w:p>
        </w:tc>
        <w:tc>
          <w:tcPr>
            <w:tcW w:w="1565"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459</w:t>
            </w:r>
          </w:p>
        </w:tc>
        <w:tc>
          <w:tcPr>
            <w:tcW w:w="1565"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499</w:t>
            </w:r>
          </w:p>
        </w:tc>
      </w:tr>
      <w:tr w:rsidR="00980BE0" w:rsidRPr="00980BE0" w:rsidTr="00980BE0">
        <w:trPr>
          <w:trHeight w:val="280"/>
        </w:trPr>
        <w:tc>
          <w:tcPr>
            <w:tcW w:w="1913" w:type="dxa"/>
            <w:shd w:val="clear" w:color="auto" w:fill="auto"/>
            <w:noWrap/>
            <w:vAlign w:val="center"/>
            <w:hideMark/>
          </w:tcPr>
          <w:p w:rsidR="00980BE0" w:rsidRPr="00980BE0" w:rsidRDefault="00980BE0" w:rsidP="00980BE0">
            <w:pPr>
              <w:widowControl/>
              <w:jc w:val="left"/>
              <w:rPr>
                <w:rFonts w:ascii="宋体" w:eastAsia="宋体" w:hAnsi="宋体" w:cs="宋体"/>
                <w:color w:val="000000"/>
                <w:kern w:val="0"/>
                <w:sz w:val="22"/>
              </w:rPr>
            </w:pPr>
            <w:r w:rsidRPr="00980BE0">
              <w:rPr>
                <w:rFonts w:ascii="宋体" w:eastAsia="宋体" w:hAnsi="宋体" w:cs="宋体" w:hint="eastAsia"/>
                <w:color w:val="000000"/>
                <w:kern w:val="0"/>
                <w:sz w:val="22"/>
              </w:rPr>
              <w:t>器材类</w:t>
            </w:r>
          </w:p>
        </w:tc>
        <w:tc>
          <w:tcPr>
            <w:tcW w:w="1594"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c>
          <w:tcPr>
            <w:tcW w:w="1565"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c>
          <w:tcPr>
            <w:tcW w:w="1565"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c>
          <w:tcPr>
            <w:tcW w:w="1565"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r>
      <w:tr w:rsidR="00980BE0" w:rsidRPr="00980BE0" w:rsidTr="00980BE0">
        <w:trPr>
          <w:trHeight w:val="324"/>
        </w:trPr>
        <w:tc>
          <w:tcPr>
            <w:tcW w:w="1913"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家具类</w:t>
            </w:r>
          </w:p>
        </w:tc>
        <w:tc>
          <w:tcPr>
            <w:tcW w:w="1594"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95</w:t>
            </w:r>
          </w:p>
        </w:tc>
        <w:tc>
          <w:tcPr>
            <w:tcW w:w="1565"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111</w:t>
            </w:r>
          </w:p>
        </w:tc>
        <w:tc>
          <w:tcPr>
            <w:tcW w:w="1565"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110</w:t>
            </w:r>
          </w:p>
        </w:tc>
        <w:tc>
          <w:tcPr>
            <w:tcW w:w="1565"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119</w:t>
            </w:r>
          </w:p>
        </w:tc>
      </w:tr>
      <w:tr w:rsidR="00980BE0" w:rsidRPr="00980BE0" w:rsidTr="00980BE0">
        <w:trPr>
          <w:trHeight w:val="324"/>
        </w:trPr>
        <w:tc>
          <w:tcPr>
            <w:tcW w:w="1913"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c>
          <w:tcPr>
            <w:tcW w:w="1594"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c>
          <w:tcPr>
            <w:tcW w:w="1565"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c>
          <w:tcPr>
            <w:tcW w:w="1565"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c>
          <w:tcPr>
            <w:tcW w:w="1565"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r>
      <w:tr w:rsidR="00980BE0" w:rsidRPr="00980BE0" w:rsidTr="00980BE0">
        <w:trPr>
          <w:trHeight w:val="324"/>
        </w:trPr>
        <w:tc>
          <w:tcPr>
            <w:tcW w:w="1913"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增长率</w:t>
            </w:r>
          </w:p>
        </w:tc>
        <w:tc>
          <w:tcPr>
            <w:tcW w:w="1594"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25.00%</w:t>
            </w:r>
          </w:p>
        </w:tc>
        <w:tc>
          <w:tcPr>
            <w:tcW w:w="1565"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26.10%</w:t>
            </w:r>
          </w:p>
        </w:tc>
        <w:tc>
          <w:tcPr>
            <w:tcW w:w="1565"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24.00%</w:t>
            </w:r>
          </w:p>
        </w:tc>
        <w:tc>
          <w:tcPr>
            <w:tcW w:w="1565" w:type="dxa"/>
            <w:vMerge w:val="restart"/>
            <w:shd w:val="clear" w:color="auto" w:fill="auto"/>
            <w:noWrap/>
            <w:vAlign w:val="center"/>
            <w:hideMark/>
          </w:tcPr>
          <w:p w:rsidR="00980BE0" w:rsidRPr="00980BE0" w:rsidRDefault="00980BE0" w:rsidP="00980BE0">
            <w:pPr>
              <w:widowControl/>
              <w:jc w:val="center"/>
              <w:rPr>
                <w:rFonts w:ascii="宋体" w:eastAsia="宋体" w:hAnsi="宋体" w:cs="宋体"/>
                <w:color w:val="000000"/>
                <w:kern w:val="0"/>
                <w:sz w:val="22"/>
              </w:rPr>
            </w:pPr>
            <w:r w:rsidRPr="00980BE0">
              <w:rPr>
                <w:rFonts w:ascii="宋体" w:eastAsia="宋体" w:hAnsi="宋体" w:cs="宋体" w:hint="eastAsia"/>
                <w:color w:val="000000"/>
                <w:kern w:val="0"/>
                <w:sz w:val="22"/>
              </w:rPr>
              <w:t>21.30%</w:t>
            </w:r>
          </w:p>
        </w:tc>
      </w:tr>
      <w:tr w:rsidR="00980BE0" w:rsidRPr="00980BE0" w:rsidTr="00980BE0">
        <w:trPr>
          <w:trHeight w:val="324"/>
        </w:trPr>
        <w:tc>
          <w:tcPr>
            <w:tcW w:w="1913"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c>
          <w:tcPr>
            <w:tcW w:w="1594"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c>
          <w:tcPr>
            <w:tcW w:w="1565"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c>
          <w:tcPr>
            <w:tcW w:w="1565"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c>
          <w:tcPr>
            <w:tcW w:w="1565" w:type="dxa"/>
            <w:vMerge/>
            <w:vAlign w:val="center"/>
            <w:hideMark/>
          </w:tcPr>
          <w:p w:rsidR="00980BE0" w:rsidRPr="00980BE0" w:rsidRDefault="00980BE0" w:rsidP="00980BE0">
            <w:pPr>
              <w:widowControl/>
              <w:jc w:val="left"/>
              <w:rPr>
                <w:rFonts w:ascii="宋体" w:eastAsia="宋体" w:hAnsi="宋体" w:cs="宋体"/>
                <w:color w:val="000000"/>
                <w:kern w:val="0"/>
                <w:sz w:val="22"/>
              </w:rPr>
            </w:pPr>
          </w:p>
        </w:tc>
      </w:tr>
    </w:tbl>
    <w:p w:rsidR="00CB4994" w:rsidRDefault="00CB4994" w:rsidP="00CB4994">
      <w:pPr>
        <w:pStyle w:val="a5"/>
        <w:ind w:firstLineChars="176" w:firstLine="424"/>
        <w:rPr>
          <w:rFonts w:asciiTheme="minorEastAsia" w:hAnsiTheme="minorEastAsia"/>
          <w:b/>
          <w:sz w:val="24"/>
          <w:szCs w:val="24"/>
        </w:rPr>
      </w:pPr>
    </w:p>
    <w:p w:rsidR="00232FB8" w:rsidRDefault="00232FB8" w:rsidP="00CB4994">
      <w:pPr>
        <w:pStyle w:val="a5"/>
        <w:ind w:firstLineChars="176" w:firstLine="424"/>
        <w:rPr>
          <w:rFonts w:asciiTheme="minorEastAsia" w:hAnsiTheme="minorEastAsia"/>
          <w:b/>
          <w:sz w:val="24"/>
          <w:szCs w:val="24"/>
        </w:rPr>
      </w:pPr>
    </w:p>
    <w:p w:rsidR="00980BE0" w:rsidRPr="00DD304A" w:rsidRDefault="00980BE0" w:rsidP="00DD304A">
      <w:pPr>
        <w:pStyle w:val="3"/>
      </w:pPr>
      <w:bookmarkStart w:id="6" w:name="_Toc329294655"/>
      <w:r w:rsidRPr="00DD304A">
        <w:rPr>
          <w:rFonts w:hint="eastAsia"/>
        </w:rPr>
        <w:t>2</w:t>
      </w:r>
      <w:r w:rsidR="00DD304A" w:rsidRPr="00DD304A">
        <w:rPr>
          <w:rFonts w:hint="eastAsia"/>
        </w:rPr>
        <w:t>.</w:t>
      </w:r>
      <w:r w:rsidR="00325604" w:rsidRPr="00DD304A">
        <w:rPr>
          <w:rFonts w:hint="eastAsia"/>
        </w:rPr>
        <w:t>商务部千家商业指数回升</w:t>
      </w:r>
      <w:bookmarkEnd w:id="6"/>
    </w:p>
    <w:p w:rsidR="00325604" w:rsidRPr="000B12D4" w:rsidRDefault="00325604" w:rsidP="000B12D4">
      <w:pPr>
        <w:autoSpaceDE w:val="0"/>
        <w:autoSpaceDN w:val="0"/>
        <w:adjustRightInd w:val="0"/>
        <w:ind w:firstLineChars="200" w:firstLine="480"/>
        <w:jc w:val="left"/>
        <w:rPr>
          <w:rFonts w:asciiTheme="minorEastAsia" w:hAnsiTheme="minorEastAsia" w:cs="楷体_GB2312"/>
          <w:kern w:val="0"/>
          <w:sz w:val="24"/>
          <w:szCs w:val="24"/>
        </w:rPr>
      </w:pPr>
      <w:r w:rsidRPr="000B12D4">
        <w:rPr>
          <w:rFonts w:asciiTheme="minorEastAsia" w:hAnsiTheme="minorEastAsia" w:cs="Arial"/>
          <w:kern w:val="0"/>
          <w:sz w:val="24"/>
          <w:szCs w:val="24"/>
        </w:rPr>
        <w:t xml:space="preserve">2012 </w:t>
      </w:r>
      <w:r w:rsidRPr="000B12D4">
        <w:rPr>
          <w:rFonts w:asciiTheme="minorEastAsia" w:hAnsiTheme="minorEastAsia" w:cs="楷体_GB2312" w:hint="eastAsia"/>
          <w:kern w:val="0"/>
          <w:sz w:val="24"/>
          <w:szCs w:val="24"/>
        </w:rPr>
        <w:t>年</w:t>
      </w:r>
      <w:r w:rsidRPr="000B12D4">
        <w:rPr>
          <w:rFonts w:asciiTheme="minorEastAsia" w:hAnsiTheme="minorEastAsia" w:cs="Arial"/>
          <w:kern w:val="0"/>
          <w:sz w:val="24"/>
          <w:szCs w:val="24"/>
        </w:rPr>
        <w:t xml:space="preserve">4 </w:t>
      </w:r>
      <w:r w:rsidRPr="000B12D4">
        <w:rPr>
          <w:rFonts w:asciiTheme="minorEastAsia" w:hAnsiTheme="minorEastAsia" w:cs="楷体_GB2312" w:hint="eastAsia"/>
          <w:kern w:val="0"/>
          <w:sz w:val="24"/>
          <w:szCs w:val="24"/>
        </w:rPr>
        <w:t>月份，全国</w:t>
      </w:r>
      <w:r w:rsidRPr="000B12D4">
        <w:rPr>
          <w:rFonts w:asciiTheme="minorEastAsia" w:hAnsiTheme="minorEastAsia" w:cs="Arial"/>
          <w:kern w:val="0"/>
          <w:sz w:val="24"/>
          <w:szCs w:val="24"/>
        </w:rPr>
        <w:t xml:space="preserve">3000 </w:t>
      </w:r>
      <w:r w:rsidRPr="000B12D4">
        <w:rPr>
          <w:rFonts w:asciiTheme="minorEastAsia" w:hAnsiTheme="minorEastAsia" w:cs="楷体_GB2312" w:hint="eastAsia"/>
          <w:kern w:val="0"/>
          <w:sz w:val="24"/>
          <w:szCs w:val="24"/>
        </w:rPr>
        <w:t>家重点零售企业销售额同比增长</w:t>
      </w:r>
      <w:r w:rsidRPr="000B12D4">
        <w:rPr>
          <w:rFonts w:asciiTheme="minorEastAsia" w:hAnsiTheme="minorEastAsia" w:cs="Arial"/>
          <w:kern w:val="0"/>
          <w:sz w:val="24"/>
          <w:szCs w:val="24"/>
        </w:rPr>
        <w:t>8.4</w:t>
      </w:r>
      <w:r w:rsidRPr="000B12D4">
        <w:rPr>
          <w:rFonts w:asciiTheme="minorEastAsia" w:hAnsiTheme="minorEastAsia" w:cs="楷体_GB2312" w:hint="eastAsia"/>
          <w:kern w:val="0"/>
          <w:sz w:val="24"/>
          <w:szCs w:val="24"/>
        </w:rPr>
        <w:t>％，环比</w:t>
      </w:r>
      <w:r w:rsidRPr="000B12D4">
        <w:rPr>
          <w:rFonts w:asciiTheme="minorEastAsia" w:hAnsiTheme="minorEastAsia" w:cs="Arial"/>
          <w:kern w:val="0"/>
          <w:sz w:val="24"/>
          <w:szCs w:val="24"/>
        </w:rPr>
        <w:t xml:space="preserve">3 </w:t>
      </w:r>
      <w:r w:rsidRPr="000B12D4">
        <w:rPr>
          <w:rFonts w:asciiTheme="minorEastAsia" w:hAnsiTheme="minorEastAsia" w:cs="楷体_GB2312" w:hint="eastAsia"/>
          <w:kern w:val="0"/>
          <w:sz w:val="24"/>
          <w:szCs w:val="24"/>
        </w:rPr>
        <w:t>月份下降</w:t>
      </w:r>
      <w:r w:rsidRPr="000B12D4">
        <w:rPr>
          <w:rFonts w:asciiTheme="minorEastAsia" w:hAnsiTheme="minorEastAsia" w:cs="Arial"/>
          <w:kern w:val="0"/>
          <w:sz w:val="24"/>
          <w:szCs w:val="24"/>
        </w:rPr>
        <w:t xml:space="preserve">0.3 </w:t>
      </w:r>
      <w:proofErr w:type="gramStart"/>
      <w:r w:rsidRPr="000B12D4">
        <w:rPr>
          <w:rFonts w:asciiTheme="minorEastAsia" w:hAnsiTheme="minorEastAsia" w:cs="楷体_GB2312" w:hint="eastAsia"/>
          <w:kern w:val="0"/>
          <w:sz w:val="24"/>
          <w:szCs w:val="24"/>
        </w:rPr>
        <w:t>个</w:t>
      </w:r>
      <w:proofErr w:type="gramEnd"/>
      <w:r w:rsidRPr="000B12D4">
        <w:rPr>
          <w:rFonts w:asciiTheme="minorEastAsia" w:hAnsiTheme="minorEastAsia" w:cs="楷体_GB2312" w:hint="eastAsia"/>
          <w:kern w:val="0"/>
          <w:sz w:val="24"/>
          <w:szCs w:val="24"/>
        </w:rPr>
        <w:t>百分点，其中百货业态同比增长</w:t>
      </w:r>
      <w:r w:rsidRPr="000B12D4">
        <w:rPr>
          <w:rFonts w:asciiTheme="minorEastAsia" w:hAnsiTheme="minorEastAsia" w:cs="Arial"/>
          <w:kern w:val="0"/>
          <w:sz w:val="24"/>
          <w:szCs w:val="24"/>
        </w:rPr>
        <w:t>12.5%</w:t>
      </w:r>
      <w:r w:rsidRPr="000B12D4">
        <w:rPr>
          <w:rFonts w:asciiTheme="minorEastAsia" w:hAnsiTheme="minorEastAsia" w:cs="楷体_GB2312" w:hint="eastAsia"/>
          <w:kern w:val="0"/>
          <w:sz w:val="24"/>
          <w:szCs w:val="24"/>
        </w:rPr>
        <w:t>，环比提升</w:t>
      </w:r>
      <w:r w:rsidRPr="000B12D4">
        <w:rPr>
          <w:rFonts w:asciiTheme="minorEastAsia" w:hAnsiTheme="minorEastAsia" w:cs="Arial"/>
          <w:kern w:val="0"/>
          <w:sz w:val="24"/>
          <w:szCs w:val="24"/>
        </w:rPr>
        <w:t xml:space="preserve">1.4 </w:t>
      </w:r>
      <w:proofErr w:type="gramStart"/>
      <w:r w:rsidRPr="000B12D4">
        <w:rPr>
          <w:rFonts w:asciiTheme="minorEastAsia" w:hAnsiTheme="minorEastAsia" w:cs="楷体_GB2312" w:hint="eastAsia"/>
          <w:kern w:val="0"/>
          <w:sz w:val="24"/>
          <w:szCs w:val="24"/>
        </w:rPr>
        <w:t>个</w:t>
      </w:r>
      <w:proofErr w:type="gramEnd"/>
      <w:r w:rsidRPr="000B12D4">
        <w:rPr>
          <w:rFonts w:asciiTheme="minorEastAsia" w:hAnsiTheme="minorEastAsia" w:cs="楷体_GB2312" w:hint="eastAsia"/>
          <w:kern w:val="0"/>
          <w:sz w:val="24"/>
          <w:szCs w:val="24"/>
        </w:rPr>
        <w:t>百分点；超市同比增长</w:t>
      </w:r>
      <w:r w:rsidRPr="000B12D4">
        <w:rPr>
          <w:rFonts w:asciiTheme="minorEastAsia" w:hAnsiTheme="minorEastAsia" w:cs="Arial"/>
          <w:kern w:val="0"/>
          <w:sz w:val="24"/>
          <w:szCs w:val="24"/>
        </w:rPr>
        <w:t>8.8%</w:t>
      </w:r>
      <w:r w:rsidRPr="000B12D4">
        <w:rPr>
          <w:rFonts w:asciiTheme="minorEastAsia" w:hAnsiTheme="minorEastAsia" w:cs="楷体_GB2312" w:hint="eastAsia"/>
          <w:kern w:val="0"/>
          <w:sz w:val="24"/>
          <w:szCs w:val="24"/>
        </w:rPr>
        <w:t>，环比提升</w:t>
      </w:r>
      <w:r w:rsidRPr="000B12D4">
        <w:rPr>
          <w:rFonts w:asciiTheme="minorEastAsia" w:hAnsiTheme="minorEastAsia" w:cs="Arial"/>
          <w:kern w:val="0"/>
          <w:sz w:val="24"/>
          <w:szCs w:val="24"/>
        </w:rPr>
        <w:t xml:space="preserve">1.4 </w:t>
      </w:r>
      <w:proofErr w:type="gramStart"/>
      <w:r w:rsidRPr="000B12D4">
        <w:rPr>
          <w:rFonts w:asciiTheme="minorEastAsia" w:hAnsiTheme="minorEastAsia" w:cs="楷体_GB2312" w:hint="eastAsia"/>
          <w:kern w:val="0"/>
          <w:sz w:val="24"/>
          <w:szCs w:val="24"/>
        </w:rPr>
        <w:t>个</w:t>
      </w:r>
      <w:proofErr w:type="gramEnd"/>
      <w:r w:rsidRPr="000B12D4">
        <w:rPr>
          <w:rFonts w:asciiTheme="minorEastAsia" w:hAnsiTheme="minorEastAsia" w:cs="楷体_GB2312" w:hint="eastAsia"/>
          <w:kern w:val="0"/>
          <w:sz w:val="24"/>
          <w:szCs w:val="24"/>
        </w:rPr>
        <w:t>百分点；专业店同比增长</w:t>
      </w:r>
      <w:r w:rsidRPr="000B12D4">
        <w:rPr>
          <w:rFonts w:asciiTheme="minorEastAsia" w:hAnsiTheme="minorEastAsia" w:cs="Arial"/>
          <w:kern w:val="0"/>
          <w:sz w:val="24"/>
          <w:szCs w:val="24"/>
        </w:rPr>
        <w:t>4%</w:t>
      </w:r>
      <w:r w:rsidRPr="000B12D4">
        <w:rPr>
          <w:rFonts w:asciiTheme="minorEastAsia" w:hAnsiTheme="minorEastAsia" w:cs="楷体_GB2312" w:hint="eastAsia"/>
          <w:kern w:val="0"/>
          <w:sz w:val="24"/>
          <w:szCs w:val="24"/>
        </w:rPr>
        <w:t>，环比下降</w:t>
      </w:r>
      <w:r w:rsidRPr="000B12D4">
        <w:rPr>
          <w:rFonts w:asciiTheme="minorEastAsia" w:hAnsiTheme="minorEastAsia" w:cs="Arial"/>
          <w:kern w:val="0"/>
          <w:sz w:val="24"/>
          <w:szCs w:val="24"/>
        </w:rPr>
        <w:t xml:space="preserve">1.8 </w:t>
      </w:r>
      <w:proofErr w:type="gramStart"/>
      <w:r w:rsidRPr="000B12D4">
        <w:rPr>
          <w:rFonts w:asciiTheme="minorEastAsia" w:hAnsiTheme="minorEastAsia" w:cs="楷体_GB2312" w:hint="eastAsia"/>
          <w:kern w:val="0"/>
          <w:sz w:val="24"/>
          <w:szCs w:val="24"/>
        </w:rPr>
        <w:t>个</w:t>
      </w:r>
      <w:proofErr w:type="gramEnd"/>
      <w:r w:rsidRPr="000B12D4">
        <w:rPr>
          <w:rFonts w:asciiTheme="minorEastAsia" w:hAnsiTheme="minorEastAsia" w:cs="楷体_GB2312" w:hint="eastAsia"/>
          <w:kern w:val="0"/>
          <w:sz w:val="24"/>
          <w:szCs w:val="24"/>
        </w:rPr>
        <w:t>百分点。</w:t>
      </w:r>
    </w:p>
    <w:p w:rsidR="009154CB" w:rsidRDefault="00325604" w:rsidP="000B12D4">
      <w:pPr>
        <w:autoSpaceDE w:val="0"/>
        <w:autoSpaceDN w:val="0"/>
        <w:adjustRightInd w:val="0"/>
        <w:ind w:firstLineChars="200" w:firstLine="480"/>
        <w:jc w:val="left"/>
        <w:rPr>
          <w:rFonts w:asciiTheme="minorEastAsia" w:hAnsiTheme="minorEastAsia" w:cs="楷体_GB2312"/>
          <w:kern w:val="0"/>
          <w:sz w:val="24"/>
          <w:szCs w:val="24"/>
        </w:rPr>
      </w:pPr>
      <w:r w:rsidRPr="000B12D4">
        <w:rPr>
          <w:rFonts w:asciiTheme="minorEastAsia" w:hAnsiTheme="minorEastAsia" w:cs="Arial"/>
          <w:kern w:val="0"/>
          <w:sz w:val="24"/>
          <w:szCs w:val="24"/>
        </w:rPr>
        <w:t xml:space="preserve">2012 </w:t>
      </w:r>
      <w:r w:rsidRPr="000B12D4">
        <w:rPr>
          <w:rFonts w:asciiTheme="minorEastAsia" w:hAnsiTheme="minorEastAsia" w:cs="楷体_GB2312" w:hint="eastAsia"/>
          <w:kern w:val="0"/>
          <w:sz w:val="24"/>
          <w:szCs w:val="24"/>
        </w:rPr>
        <w:t>年</w:t>
      </w:r>
      <w:r w:rsidRPr="000B12D4">
        <w:rPr>
          <w:rFonts w:asciiTheme="minorEastAsia" w:hAnsiTheme="minorEastAsia" w:cs="Arial"/>
          <w:kern w:val="0"/>
          <w:sz w:val="24"/>
          <w:szCs w:val="24"/>
        </w:rPr>
        <w:t xml:space="preserve">4 </w:t>
      </w:r>
      <w:r w:rsidRPr="000B12D4">
        <w:rPr>
          <w:rFonts w:asciiTheme="minorEastAsia" w:hAnsiTheme="minorEastAsia" w:cs="楷体_GB2312" w:hint="eastAsia"/>
          <w:kern w:val="0"/>
          <w:sz w:val="24"/>
          <w:szCs w:val="24"/>
        </w:rPr>
        <w:t>月份，千家重点零售企业食品销售额同比增长</w:t>
      </w:r>
      <w:r w:rsidRPr="000B12D4">
        <w:rPr>
          <w:rFonts w:asciiTheme="minorEastAsia" w:hAnsiTheme="minorEastAsia" w:cs="Arial"/>
          <w:kern w:val="0"/>
          <w:sz w:val="24"/>
          <w:szCs w:val="24"/>
        </w:rPr>
        <w:t>13.1</w:t>
      </w:r>
      <w:r w:rsidRPr="000B12D4">
        <w:rPr>
          <w:rFonts w:asciiTheme="minorEastAsia" w:hAnsiTheme="minorEastAsia" w:cs="楷体_GB2312" w:hint="eastAsia"/>
          <w:kern w:val="0"/>
          <w:sz w:val="24"/>
          <w:szCs w:val="24"/>
        </w:rPr>
        <w:t>％，环比下降</w:t>
      </w:r>
      <w:r w:rsidRPr="000B12D4">
        <w:rPr>
          <w:rFonts w:asciiTheme="minorEastAsia" w:hAnsiTheme="minorEastAsia" w:cs="Arial"/>
          <w:kern w:val="0"/>
          <w:sz w:val="24"/>
          <w:szCs w:val="24"/>
        </w:rPr>
        <w:t xml:space="preserve">0.9 </w:t>
      </w:r>
      <w:proofErr w:type="gramStart"/>
      <w:r w:rsidRPr="000B12D4">
        <w:rPr>
          <w:rFonts w:asciiTheme="minorEastAsia" w:hAnsiTheme="minorEastAsia" w:cs="楷体_GB2312" w:hint="eastAsia"/>
          <w:kern w:val="0"/>
          <w:sz w:val="24"/>
          <w:szCs w:val="24"/>
        </w:rPr>
        <w:t>个</w:t>
      </w:r>
      <w:proofErr w:type="gramEnd"/>
      <w:r w:rsidRPr="000B12D4">
        <w:rPr>
          <w:rFonts w:asciiTheme="minorEastAsia" w:hAnsiTheme="minorEastAsia" w:cs="楷体_GB2312" w:hint="eastAsia"/>
          <w:kern w:val="0"/>
          <w:sz w:val="24"/>
          <w:szCs w:val="24"/>
        </w:rPr>
        <w:t>百分点；化妆品销售额同比增长</w:t>
      </w:r>
      <w:r w:rsidRPr="000B12D4">
        <w:rPr>
          <w:rFonts w:asciiTheme="minorEastAsia" w:hAnsiTheme="minorEastAsia" w:cs="Arial"/>
          <w:kern w:val="0"/>
          <w:sz w:val="24"/>
          <w:szCs w:val="24"/>
        </w:rPr>
        <w:t>9.5</w:t>
      </w:r>
      <w:r w:rsidRPr="000B12D4">
        <w:rPr>
          <w:rFonts w:asciiTheme="minorEastAsia" w:hAnsiTheme="minorEastAsia" w:cs="楷体_GB2312" w:hint="eastAsia"/>
          <w:kern w:val="0"/>
          <w:sz w:val="24"/>
          <w:szCs w:val="24"/>
        </w:rPr>
        <w:t>％，环比提升</w:t>
      </w:r>
      <w:r w:rsidRPr="000B12D4">
        <w:rPr>
          <w:rFonts w:asciiTheme="minorEastAsia" w:hAnsiTheme="minorEastAsia" w:cs="Arial"/>
          <w:kern w:val="0"/>
          <w:sz w:val="24"/>
          <w:szCs w:val="24"/>
        </w:rPr>
        <w:t xml:space="preserve">1 </w:t>
      </w:r>
      <w:proofErr w:type="gramStart"/>
      <w:r w:rsidRPr="000B12D4">
        <w:rPr>
          <w:rFonts w:asciiTheme="minorEastAsia" w:hAnsiTheme="minorEastAsia" w:cs="楷体_GB2312" w:hint="eastAsia"/>
          <w:kern w:val="0"/>
          <w:sz w:val="24"/>
          <w:szCs w:val="24"/>
        </w:rPr>
        <w:t>个</w:t>
      </w:r>
      <w:proofErr w:type="gramEnd"/>
      <w:r w:rsidRPr="000B12D4">
        <w:rPr>
          <w:rFonts w:asciiTheme="minorEastAsia" w:hAnsiTheme="minorEastAsia" w:cs="楷体_GB2312" w:hint="eastAsia"/>
          <w:kern w:val="0"/>
          <w:sz w:val="24"/>
          <w:szCs w:val="24"/>
        </w:rPr>
        <w:t>百分点；金银珠宝销售额同比增长</w:t>
      </w:r>
      <w:r w:rsidRPr="000B12D4">
        <w:rPr>
          <w:rFonts w:asciiTheme="minorEastAsia" w:hAnsiTheme="minorEastAsia" w:cs="Arial"/>
          <w:kern w:val="0"/>
          <w:sz w:val="24"/>
          <w:szCs w:val="24"/>
        </w:rPr>
        <w:t>9.6</w:t>
      </w:r>
      <w:r w:rsidRPr="000B12D4">
        <w:rPr>
          <w:rFonts w:asciiTheme="minorEastAsia" w:hAnsiTheme="minorEastAsia" w:cs="楷体_GB2312" w:hint="eastAsia"/>
          <w:kern w:val="0"/>
          <w:sz w:val="24"/>
          <w:szCs w:val="24"/>
        </w:rPr>
        <w:t>％，环比增长</w:t>
      </w:r>
      <w:r w:rsidRPr="000B12D4">
        <w:rPr>
          <w:rFonts w:asciiTheme="minorEastAsia" w:hAnsiTheme="minorEastAsia" w:cs="Arial"/>
          <w:kern w:val="0"/>
          <w:sz w:val="24"/>
          <w:szCs w:val="24"/>
        </w:rPr>
        <w:t xml:space="preserve">0.3 </w:t>
      </w:r>
      <w:proofErr w:type="gramStart"/>
      <w:r w:rsidRPr="000B12D4">
        <w:rPr>
          <w:rFonts w:asciiTheme="minorEastAsia" w:hAnsiTheme="minorEastAsia" w:cs="楷体_GB2312" w:hint="eastAsia"/>
          <w:kern w:val="0"/>
          <w:sz w:val="24"/>
          <w:szCs w:val="24"/>
        </w:rPr>
        <w:t>个</w:t>
      </w:r>
      <w:proofErr w:type="gramEnd"/>
      <w:r w:rsidRPr="000B12D4">
        <w:rPr>
          <w:rFonts w:asciiTheme="minorEastAsia" w:hAnsiTheme="minorEastAsia" w:cs="楷体_GB2312" w:hint="eastAsia"/>
          <w:kern w:val="0"/>
          <w:sz w:val="24"/>
          <w:szCs w:val="24"/>
        </w:rPr>
        <w:t>百分点。</w:t>
      </w:r>
    </w:p>
    <w:p w:rsidR="00232FB8" w:rsidRDefault="00232FB8" w:rsidP="000B12D4">
      <w:pPr>
        <w:autoSpaceDE w:val="0"/>
        <w:autoSpaceDN w:val="0"/>
        <w:adjustRightInd w:val="0"/>
        <w:ind w:firstLineChars="200" w:firstLine="480"/>
        <w:jc w:val="left"/>
        <w:rPr>
          <w:rFonts w:asciiTheme="minorEastAsia" w:hAnsiTheme="minorEastAsia" w:cs="楷体_GB2312"/>
          <w:kern w:val="0"/>
          <w:sz w:val="24"/>
          <w:szCs w:val="24"/>
        </w:rPr>
      </w:pPr>
    </w:p>
    <w:p w:rsidR="00232FB8" w:rsidRPr="000B12D4" w:rsidRDefault="00232FB8" w:rsidP="00D11E68">
      <w:pPr>
        <w:autoSpaceDE w:val="0"/>
        <w:autoSpaceDN w:val="0"/>
        <w:adjustRightInd w:val="0"/>
        <w:jc w:val="left"/>
        <w:rPr>
          <w:rFonts w:asciiTheme="minorEastAsia" w:hAnsiTheme="minorEastAsia" w:cs="楷体_GB2312"/>
          <w:kern w:val="0"/>
          <w:sz w:val="24"/>
          <w:szCs w:val="24"/>
        </w:rPr>
      </w:pPr>
    </w:p>
    <w:p w:rsidR="00612457" w:rsidRDefault="00612457" w:rsidP="005D2132">
      <w:pPr>
        <w:jc w:val="left"/>
        <w:rPr>
          <w:rFonts w:asciiTheme="minorEastAsia" w:hAnsiTheme="minorEastAsia" w:cs="楷体_GB2312" w:hint="eastAsia"/>
          <w:b/>
          <w:kern w:val="0"/>
          <w:sz w:val="24"/>
          <w:szCs w:val="24"/>
        </w:rPr>
      </w:pPr>
    </w:p>
    <w:p w:rsidR="009154CB" w:rsidRPr="005D2132" w:rsidRDefault="009154CB" w:rsidP="005D2132">
      <w:pPr>
        <w:jc w:val="left"/>
        <w:rPr>
          <w:rFonts w:asciiTheme="minorEastAsia" w:hAnsiTheme="minorEastAsia" w:cs="楷体_GB2312"/>
          <w:b/>
          <w:kern w:val="0"/>
          <w:sz w:val="24"/>
          <w:szCs w:val="24"/>
        </w:rPr>
      </w:pPr>
      <w:r w:rsidRPr="005D2132">
        <w:rPr>
          <w:rFonts w:asciiTheme="minorEastAsia" w:hAnsiTheme="minorEastAsia" w:cs="楷体_GB2312" w:hint="eastAsia"/>
          <w:b/>
          <w:kern w:val="0"/>
          <w:sz w:val="24"/>
          <w:szCs w:val="24"/>
        </w:rPr>
        <w:lastRenderedPageBreak/>
        <w:t>商务部千家零售企业</w:t>
      </w:r>
      <w:r w:rsidRPr="005D2132">
        <w:rPr>
          <w:rFonts w:asciiTheme="minorEastAsia" w:hAnsiTheme="minorEastAsia" w:cs="Arial"/>
          <w:b/>
          <w:kern w:val="0"/>
          <w:sz w:val="24"/>
          <w:szCs w:val="24"/>
        </w:rPr>
        <w:t xml:space="preserve">2011 </w:t>
      </w:r>
      <w:r w:rsidRPr="005D2132">
        <w:rPr>
          <w:rFonts w:asciiTheme="minorEastAsia" w:hAnsiTheme="minorEastAsia" w:cs="楷体_GB2312" w:hint="eastAsia"/>
          <w:b/>
          <w:kern w:val="0"/>
          <w:sz w:val="24"/>
          <w:szCs w:val="24"/>
        </w:rPr>
        <w:t>年</w:t>
      </w:r>
      <w:r w:rsidRPr="005D2132">
        <w:rPr>
          <w:rFonts w:asciiTheme="minorEastAsia" w:hAnsiTheme="minorEastAsia" w:cs="Arial"/>
          <w:b/>
          <w:kern w:val="0"/>
          <w:sz w:val="24"/>
          <w:szCs w:val="24"/>
        </w:rPr>
        <w:t xml:space="preserve">5 </w:t>
      </w:r>
      <w:r w:rsidRPr="005D2132">
        <w:rPr>
          <w:rFonts w:asciiTheme="minorEastAsia" w:hAnsiTheme="minorEastAsia" w:cs="楷体_GB2312" w:hint="eastAsia"/>
          <w:b/>
          <w:kern w:val="0"/>
          <w:sz w:val="24"/>
          <w:szCs w:val="24"/>
        </w:rPr>
        <w:t>月</w:t>
      </w:r>
      <w:r w:rsidRPr="005D2132">
        <w:rPr>
          <w:rFonts w:asciiTheme="minorEastAsia" w:hAnsiTheme="minorEastAsia" w:cs="Arial"/>
          <w:b/>
          <w:kern w:val="0"/>
          <w:sz w:val="24"/>
          <w:szCs w:val="24"/>
        </w:rPr>
        <w:t xml:space="preserve">-2012 </w:t>
      </w:r>
      <w:r w:rsidRPr="005D2132">
        <w:rPr>
          <w:rFonts w:asciiTheme="minorEastAsia" w:hAnsiTheme="minorEastAsia" w:cs="楷体_GB2312" w:hint="eastAsia"/>
          <w:b/>
          <w:kern w:val="0"/>
          <w:sz w:val="24"/>
          <w:szCs w:val="24"/>
        </w:rPr>
        <w:t>年</w:t>
      </w:r>
      <w:r w:rsidRPr="005D2132">
        <w:rPr>
          <w:rFonts w:asciiTheme="minorEastAsia" w:hAnsiTheme="minorEastAsia" w:cs="Arial"/>
          <w:b/>
          <w:kern w:val="0"/>
          <w:sz w:val="24"/>
          <w:szCs w:val="24"/>
        </w:rPr>
        <w:t xml:space="preserve">4 </w:t>
      </w:r>
      <w:r w:rsidRPr="005D2132">
        <w:rPr>
          <w:rFonts w:asciiTheme="minorEastAsia" w:hAnsiTheme="minorEastAsia" w:cs="楷体_GB2312" w:hint="eastAsia"/>
          <w:b/>
          <w:kern w:val="0"/>
          <w:sz w:val="24"/>
          <w:szCs w:val="24"/>
        </w:rPr>
        <w:t>月份主要商品销售增速</w:t>
      </w:r>
    </w:p>
    <w:p w:rsidR="009154CB" w:rsidRDefault="009154CB" w:rsidP="009154CB">
      <w:pPr>
        <w:pStyle w:val="a5"/>
        <w:ind w:firstLineChars="0" w:firstLine="0"/>
        <w:rPr>
          <w:rFonts w:asciiTheme="minorEastAsia" w:hAnsiTheme="minorEastAsia"/>
          <w:b/>
          <w:sz w:val="24"/>
          <w:szCs w:val="24"/>
        </w:rPr>
      </w:pPr>
      <w:r>
        <w:rPr>
          <w:rFonts w:asciiTheme="minorEastAsia" w:hAnsiTheme="minorEastAsia"/>
          <w:b/>
          <w:noProof/>
          <w:sz w:val="24"/>
          <w:szCs w:val="24"/>
        </w:rPr>
        <w:drawing>
          <wp:inline distT="0" distB="0" distL="0" distR="0">
            <wp:extent cx="5270369" cy="1699404"/>
            <wp:effectExtent l="19050" t="0" r="6481"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srcRect/>
                    <a:stretch>
                      <a:fillRect/>
                    </a:stretch>
                  </pic:blipFill>
                  <pic:spPr bwMode="auto">
                    <a:xfrm>
                      <a:off x="0" y="0"/>
                      <a:ext cx="5270372" cy="1699405"/>
                    </a:xfrm>
                    <a:prstGeom prst="rect">
                      <a:avLst/>
                    </a:prstGeom>
                    <a:noFill/>
                    <a:ln w="9525">
                      <a:noFill/>
                      <a:miter lim="800000"/>
                      <a:headEnd/>
                      <a:tailEnd/>
                    </a:ln>
                  </pic:spPr>
                </pic:pic>
              </a:graphicData>
            </a:graphic>
          </wp:inline>
        </w:drawing>
      </w:r>
    </w:p>
    <w:p w:rsidR="009154CB" w:rsidRPr="000B12D4" w:rsidRDefault="009154CB" w:rsidP="00DD304A">
      <w:pPr>
        <w:pStyle w:val="3"/>
      </w:pPr>
      <w:bookmarkStart w:id="7" w:name="_Toc329294656"/>
      <w:r w:rsidRPr="000B12D4">
        <w:rPr>
          <w:rFonts w:hint="eastAsia"/>
        </w:rPr>
        <w:t xml:space="preserve">3. </w:t>
      </w:r>
      <w:r w:rsidRPr="000B12D4">
        <w:rPr>
          <w:rFonts w:hint="eastAsia"/>
        </w:rPr>
        <w:t>百家重点零售企业销售增速缓慢回升</w:t>
      </w:r>
      <w:bookmarkEnd w:id="7"/>
    </w:p>
    <w:p w:rsidR="009154CB" w:rsidRPr="000B12D4" w:rsidRDefault="009154CB" w:rsidP="000B12D4">
      <w:pPr>
        <w:autoSpaceDE w:val="0"/>
        <w:autoSpaceDN w:val="0"/>
        <w:adjustRightInd w:val="0"/>
        <w:ind w:firstLineChars="200" w:firstLine="480"/>
        <w:jc w:val="left"/>
        <w:rPr>
          <w:rFonts w:asciiTheme="minorEastAsia" w:hAnsiTheme="minorEastAsia" w:cs="楷体_GB2312"/>
          <w:color w:val="333333"/>
          <w:kern w:val="0"/>
          <w:sz w:val="24"/>
          <w:szCs w:val="24"/>
        </w:rPr>
      </w:pPr>
      <w:r w:rsidRPr="000B12D4">
        <w:rPr>
          <w:rFonts w:asciiTheme="minorEastAsia" w:hAnsiTheme="minorEastAsia" w:cs="楷体_GB2312" w:hint="eastAsia"/>
          <w:color w:val="000000"/>
          <w:kern w:val="0"/>
          <w:sz w:val="24"/>
          <w:szCs w:val="24"/>
        </w:rPr>
        <w:t>中华全国商业信息中心的统计数据显示，</w:t>
      </w:r>
      <w:r w:rsidRPr="000B12D4">
        <w:rPr>
          <w:rFonts w:asciiTheme="minorEastAsia" w:hAnsiTheme="minorEastAsia" w:cs="楷体_GB2312" w:hint="eastAsia"/>
          <w:color w:val="333333"/>
          <w:kern w:val="0"/>
          <w:sz w:val="24"/>
          <w:szCs w:val="24"/>
        </w:rPr>
        <w:t>扣除假期增减因素，在大规模促销活动的带动下，</w:t>
      </w:r>
      <w:r w:rsidRPr="000B12D4">
        <w:rPr>
          <w:rFonts w:asciiTheme="minorEastAsia" w:hAnsiTheme="minorEastAsia" w:cs="Arial"/>
          <w:color w:val="333333"/>
          <w:kern w:val="0"/>
          <w:sz w:val="24"/>
          <w:szCs w:val="24"/>
        </w:rPr>
        <w:t xml:space="preserve">4-5 </w:t>
      </w:r>
      <w:r w:rsidRPr="000B12D4">
        <w:rPr>
          <w:rFonts w:asciiTheme="minorEastAsia" w:hAnsiTheme="minorEastAsia" w:cs="楷体_GB2312" w:hint="eastAsia"/>
          <w:color w:val="333333"/>
          <w:kern w:val="0"/>
          <w:sz w:val="24"/>
          <w:szCs w:val="24"/>
        </w:rPr>
        <w:t>月份零售额合计同比增长</w:t>
      </w:r>
      <w:r w:rsidRPr="000B12D4">
        <w:rPr>
          <w:rFonts w:asciiTheme="minorEastAsia" w:hAnsiTheme="minorEastAsia" w:cs="Arial"/>
          <w:color w:val="333333"/>
          <w:kern w:val="0"/>
          <w:sz w:val="24"/>
          <w:szCs w:val="24"/>
        </w:rPr>
        <w:t>13.94%</w:t>
      </w:r>
      <w:r w:rsidRPr="000B12D4">
        <w:rPr>
          <w:rFonts w:asciiTheme="minorEastAsia" w:hAnsiTheme="minorEastAsia" w:cs="楷体_GB2312" w:hint="eastAsia"/>
          <w:color w:val="333333"/>
          <w:kern w:val="0"/>
          <w:sz w:val="24"/>
          <w:szCs w:val="24"/>
        </w:rPr>
        <w:t>，虽然相比上年同期的</w:t>
      </w:r>
      <w:r w:rsidRPr="000B12D4">
        <w:rPr>
          <w:rFonts w:asciiTheme="minorEastAsia" w:hAnsiTheme="minorEastAsia" w:cs="Arial"/>
          <w:color w:val="333333"/>
          <w:kern w:val="0"/>
          <w:sz w:val="24"/>
          <w:szCs w:val="24"/>
        </w:rPr>
        <w:t>24.11%</w:t>
      </w:r>
      <w:r w:rsidRPr="000B12D4">
        <w:rPr>
          <w:rFonts w:asciiTheme="minorEastAsia" w:hAnsiTheme="minorEastAsia" w:cs="楷体_GB2312" w:hint="eastAsia"/>
          <w:color w:val="333333"/>
          <w:kern w:val="0"/>
          <w:sz w:val="24"/>
          <w:szCs w:val="24"/>
        </w:rPr>
        <w:t>有很大的差距，但相比一季度有明显的回升。</w:t>
      </w:r>
    </w:p>
    <w:p w:rsidR="009154CB" w:rsidRDefault="009154CB" w:rsidP="000B12D4">
      <w:pPr>
        <w:autoSpaceDE w:val="0"/>
        <w:autoSpaceDN w:val="0"/>
        <w:adjustRightInd w:val="0"/>
        <w:ind w:firstLineChars="200" w:firstLine="480"/>
        <w:jc w:val="left"/>
        <w:rPr>
          <w:rFonts w:asciiTheme="minorEastAsia" w:hAnsiTheme="minorEastAsia" w:cs="楷体_GB2312"/>
          <w:color w:val="333333"/>
          <w:kern w:val="0"/>
          <w:sz w:val="24"/>
          <w:szCs w:val="24"/>
        </w:rPr>
      </w:pPr>
      <w:r w:rsidRPr="000B12D4">
        <w:rPr>
          <w:rFonts w:asciiTheme="minorEastAsia" w:hAnsiTheme="minorEastAsia" w:cs="Arial"/>
          <w:color w:val="333333"/>
          <w:kern w:val="0"/>
          <w:sz w:val="24"/>
          <w:szCs w:val="24"/>
        </w:rPr>
        <w:t xml:space="preserve">5 </w:t>
      </w:r>
      <w:r w:rsidRPr="000B12D4">
        <w:rPr>
          <w:rFonts w:asciiTheme="minorEastAsia" w:hAnsiTheme="minorEastAsia" w:cs="楷体_GB2312" w:hint="eastAsia"/>
          <w:color w:val="333333"/>
          <w:kern w:val="0"/>
          <w:sz w:val="24"/>
          <w:szCs w:val="24"/>
        </w:rPr>
        <w:t>月份，全国百家重点大型零售企业商品零售额同比增长</w:t>
      </w:r>
      <w:r w:rsidRPr="000B12D4">
        <w:rPr>
          <w:rFonts w:asciiTheme="minorEastAsia" w:hAnsiTheme="minorEastAsia" w:cs="Arial"/>
          <w:color w:val="333333"/>
          <w:kern w:val="0"/>
          <w:sz w:val="24"/>
          <w:szCs w:val="24"/>
        </w:rPr>
        <w:t>11.04%</w:t>
      </w:r>
      <w:r w:rsidRPr="000B12D4">
        <w:rPr>
          <w:rFonts w:asciiTheme="minorEastAsia" w:hAnsiTheme="minorEastAsia" w:cs="楷体_GB2312" w:hint="eastAsia"/>
          <w:color w:val="333333"/>
          <w:kern w:val="0"/>
          <w:sz w:val="24"/>
          <w:szCs w:val="24"/>
        </w:rPr>
        <w:t>。分品类看，</w:t>
      </w:r>
      <w:r w:rsidRPr="000B12D4">
        <w:rPr>
          <w:rFonts w:asciiTheme="minorEastAsia" w:hAnsiTheme="minorEastAsia" w:cs="楷体_GB2312"/>
          <w:color w:val="333333"/>
          <w:kern w:val="0"/>
          <w:sz w:val="24"/>
          <w:szCs w:val="24"/>
        </w:rPr>
        <w:t xml:space="preserve"> </w:t>
      </w:r>
      <w:r w:rsidRPr="000B12D4">
        <w:rPr>
          <w:rFonts w:asciiTheme="minorEastAsia" w:hAnsiTheme="minorEastAsia" w:cs="楷体_GB2312" w:hint="eastAsia"/>
          <w:color w:val="333333"/>
          <w:kern w:val="0"/>
          <w:sz w:val="24"/>
          <w:szCs w:val="24"/>
        </w:rPr>
        <w:t>食品、服装、日用品、家电等销售增速均相比上月出现回落，增速分别为</w:t>
      </w:r>
      <w:r w:rsidRPr="000B12D4">
        <w:rPr>
          <w:rFonts w:asciiTheme="minorEastAsia" w:hAnsiTheme="minorEastAsia" w:cs="Arial"/>
          <w:color w:val="333333"/>
          <w:kern w:val="0"/>
          <w:sz w:val="24"/>
          <w:szCs w:val="24"/>
        </w:rPr>
        <w:t>11.48%</w:t>
      </w:r>
      <w:r w:rsidRPr="000B12D4">
        <w:rPr>
          <w:rFonts w:asciiTheme="minorEastAsia" w:hAnsiTheme="minorEastAsia" w:cs="楷体_GB2312" w:hint="eastAsia"/>
          <w:color w:val="333333"/>
          <w:kern w:val="0"/>
          <w:sz w:val="24"/>
          <w:szCs w:val="24"/>
        </w:rPr>
        <w:t>、</w:t>
      </w:r>
      <w:r w:rsidRPr="000B12D4">
        <w:rPr>
          <w:rFonts w:asciiTheme="minorEastAsia" w:hAnsiTheme="minorEastAsia" w:cs="Arial"/>
          <w:color w:val="333333"/>
          <w:kern w:val="0"/>
          <w:sz w:val="24"/>
          <w:szCs w:val="24"/>
        </w:rPr>
        <w:t>12.16%</w:t>
      </w:r>
      <w:r w:rsidRPr="000B12D4">
        <w:rPr>
          <w:rFonts w:asciiTheme="minorEastAsia" w:hAnsiTheme="minorEastAsia" w:cs="楷体_GB2312" w:hint="eastAsia"/>
          <w:color w:val="333333"/>
          <w:kern w:val="0"/>
          <w:sz w:val="24"/>
          <w:szCs w:val="24"/>
        </w:rPr>
        <w:t>、</w:t>
      </w:r>
      <w:r w:rsidRPr="000B12D4">
        <w:rPr>
          <w:rFonts w:asciiTheme="minorEastAsia" w:hAnsiTheme="minorEastAsia" w:cs="Arial"/>
          <w:color w:val="333333"/>
          <w:kern w:val="0"/>
          <w:sz w:val="24"/>
          <w:szCs w:val="24"/>
        </w:rPr>
        <w:t>9.31%</w:t>
      </w:r>
      <w:r w:rsidRPr="000B12D4">
        <w:rPr>
          <w:rFonts w:asciiTheme="minorEastAsia" w:hAnsiTheme="minorEastAsia" w:cs="楷体_GB2312" w:hint="eastAsia"/>
          <w:color w:val="333333"/>
          <w:kern w:val="0"/>
          <w:sz w:val="24"/>
          <w:szCs w:val="24"/>
        </w:rPr>
        <w:t>和</w:t>
      </w:r>
      <w:r w:rsidRPr="000B12D4">
        <w:rPr>
          <w:rFonts w:asciiTheme="minorEastAsia" w:hAnsiTheme="minorEastAsia" w:cs="Arial"/>
          <w:color w:val="333333"/>
          <w:kern w:val="0"/>
          <w:sz w:val="24"/>
          <w:szCs w:val="24"/>
        </w:rPr>
        <w:t>-3.81%</w:t>
      </w:r>
      <w:r w:rsidRPr="000B12D4">
        <w:rPr>
          <w:rFonts w:asciiTheme="minorEastAsia" w:hAnsiTheme="minorEastAsia" w:cs="楷体_GB2312" w:hint="eastAsia"/>
          <w:color w:val="333333"/>
          <w:kern w:val="0"/>
          <w:sz w:val="24"/>
          <w:szCs w:val="24"/>
        </w:rPr>
        <w:t>，化妆品增速略低于上年同期。</w:t>
      </w:r>
      <w:r w:rsidRPr="000B12D4">
        <w:rPr>
          <w:rFonts w:asciiTheme="minorEastAsia" w:hAnsiTheme="minorEastAsia" w:cs="楷体_GB2312"/>
          <w:color w:val="333333"/>
          <w:kern w:val="0"/>
          <w:sz w:val="24"/>
          <w:szCs w:val="24"/>
        </w:rPr>
        <w:t xml:space="preserve"> </w:t>
      </w:r>
      <w:r w:rsidRPr="000B12D4">
        <w:rPr>
          <w:rFonts w:asciiTheme="minorEastAsia" w:hAnsiTheme="minorEastAsia" w:cs="楷体_GB2312" w:hint="eastAsia"/>
          <w:color w:val="333333"/>
          <w:kern w:val="0"/>
          <w:sz w:val="24"/>
          <w:szCs w:val="24"/>
        </w:rPr>
        <w:t>金银珠宝销售增速则表现出较快的增长，</w:t>
      </w:r>
      <w:r w:rsidRPr="000B12D4">
        <w:rPr>
          <w:rFonts w:asciiTheme="minorEastAsia" w:hAnsiTheme="minorEastAsia" w:cs="Arial"/>
          <w:color w:val="333333"/>
          <w:kern w:val="0"/>
          <w:sz w:val="24"/>
          <w:szCs w:val="24"/>
        </w:rPr>
        <w:t xml:space="preserve">5 </w:t>
      </w:r>
      <w:r w:rsidRPr="000B12D4">
        <w:rPr>
          <w:rFonts w:asciiTheme="minorEastAsia" w:hAnsiTheme="minorEastAsia" w:cs="楷体_GB2312" w:hint="eastAsia"/>
          <w:color w:val="333333"/>
          <w:kern w:val="0"/>
          <w:sz w:val="24"/>
          <w:szCs w:val="24"/>
        </w:rPr>
        <w:t>月份零售额同比增长</w:t>
      </w:r>
      <w:r w:rsidRPr="000B12D4">
        <w:rPr>
          <w:rFonts w:asciiTheme="minorEastAsia" w:hAnsiTheme="minorEastAsia" w:cs="Arial"/>
          <w:color w:val="333333"/>
          <w:kern w:val="0"/>
          <w:sz w:val="24"/>
          <w:szCs w:val="24"/>
        </w:rPr>
        <w:t>20.61%</w:t>
      </w:r>
      <w:r w:rsidRPr="000B12D4">
        <w:rPr>
          <w:rFonts w:asciiTheme="minorEastAsia" w:hAnsiTheme="minorEastAsia" w:cs="楷体_GB2312" w:hint="eastAsia"/>
          <w:color w:val="333333"/>
          <w:kern w:val="0"/>
          <w:sz w:val="24"/>
          <w:szCs w:val="24"/>
        </w:rPr>
        <w:t>。</w:t>
      </w:r>
    </w:p>
    <w:p w:rsidR="00232FB8" w:rsidRPr="000B12D4" w:rsidRDefault="00232FB8" w:rsidP="000B12D4">
      <w:pPr>
        <w:autoSpaceDE w:val="0"/>
        <w:autoSpaceDN w:val="0"/>
        <w:adjustRightInd w:val="0"/>
        <w:ind w:firstLineChars="200" w:firstLine="480"/>
        <w:jc w:val="left"/>
        <w:rPr>
          <w:rFonts w:asciiTheme="minorEastAsia" w:hAnsiTheme="minorEastAsia" w:cs="楷体_GB2312"/>
          <w:color w:val="333333"/>
          <w:kern w:val="0"/>
          <w:sz w:val="24"/>
          <w:szCs w:val="24"/>
        </w:rPr>
      </w:pPr>
    </w:p>
    <w:p w:rsidR="009154CB" w:rsidRPr="009154CB" w:rsidRDefault="009154CB" w:rsidP="009154CB">
      <w:pPr>
        <w:pStyle w:val="a5"/>
        <w:ind w:firstLineChars="0" w:firstLine="0"/>
        <w:rPr>
          <w:rFonts w:asciiTheme="minorEastAsia" w:hAnsiTheme="minorEastAsia" w:cs="楷体_GB2312"/>
          <w:color w:val="333333"/>
          <w:kern w:val="0"/>
          <w:sz w:val="24"/>
          <w:szCs w:val="24"/>
        </w:rPr>
      </w:pPr>
    </w:p>
    <w:p w:rsidR="009154CB" w:rsidRPr="000B12D4" w:rsidRDefault="009154CB" w:rsidP="009154CB">
      <w:pPr>
        <w:pStyle w:val="a5"/>
        <w:ind w:firstLineChars="0" w:firstLine="0"/>
        <w:rPr>
          <w:rFonts w:asciiTheme="minorEastAsia" w:hAnsiTheme="minorEastAsia" w:cs="楷体_GB2312"/>
          <w:b/>
          <w:color w:val="333333"/>
          <w:kern w:val="0"/>
          <w:sz w:val="24"/>
          <w:szCs w:val="24"/>
        </w:rPr>
      </w:pPr>
      <w:r w:rsidRPr="000B12D4">
        <w:rPr>
          <w:rFonts w:asciiTheme="minorEastAsia" w:hAnsiTheme="minorEastAsia" w:cs="Arial"/>
          <w:b/>
          <w:color w:val="333333"/>
          <w:kern w:val="0"/>
          <w:sz w:val="24"/>
          <w:szCs w:val="24"/>
        </w:rPr>
        <w:t xml:space="preserve">2011.05-2012.05 </w:t>
      </w:r>
      <w:r w:rsidRPr="000B12D4">
        <w:rPr>
          <w:rFonts w:asciiTheme="minorEastAsia" w:hAnsiTheme="minorEastAsia" w:cs="楷体_GB2312" w:hint="eastAsia"/>
          <w:b/>
          <w:color w:val="333333"/>
          <w:kern w:val="0"/>
          <w:sz w:val="24"/>
          <w:szCs w:val="24"/>
        </w:rPr>
        <w:t>全国百家重点大型零售企业零售额同比增速</w:t>
      </w:r>
    </w:p>
    <w:p w:rsidR="009154CB" w:rsidRDefault="009154CB" w:rsidP="009154CB">
      <w:pPr>
        <w:pStyle w:val="a5"/>
        <w:ind w:firstLineChars="0" w:firstLine="0"/>
        <w:rPr>
          <w:rFonts w:asciiTheme="minorEastAsia" w:hAnsiTheme="minorEastAsia"/>
          <w:b/>
          <w:sz w:val="24"/>
          <w:szCs w:val="24"/>
        </w:rPr>
      </w:pPr>
      <w:r>
        <w:rPr>
          <w:rFonts w:asciiTheme="minorEastAsia" w:hAnsiTheme="minorEastAsia"/>
          <w:b/>
          <w:noProof/>
          <w:sz w:val="24"/>
          <w:szCs w:val="24"/>
        </w:rPr>
        <w:drawing>
          <wp:inline distT="0" distB="0" distL="0" distR="0">
            <wp:extent cx="5275029" cy="2725947"/>
            <wp:effectExtent l="19050" t="0" r="1821"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5274310" cy="2725575"/>
                    </a:xfrm>
                    <a:prstGeom prst="rect">
                      <a:avLst/>
                    </a:prstGeom>
                    <a:noFill/>
                    <a:ln w="9525">
                      <a:noFill/>
                      <a:miter lim="800000"/>
                      <a:headEnd/>
                      <a:tailEnd/>
                    </a:ln>
                  </pic:spPr>
                </pic:pic>
              </a:graphicData>
            </a:graphic>
          </wp:inline>
        </w:drawing>
      </w:r>
    </w:p>
    <w:p w:rsidR="009154CB" w:rsidRDefault="009154CB" w:rsidP="009154CB">
      <w:pPr>
        <w:pStyle w:val="a5"/>
        <w:ind w:firstLineChars="0" w:firstLine="0"/>
        <w:rPr>
          <w:rFonts w:asciiTheme="minorEastAsia" w:hAnsiTheme="minorEastAsia"/>
          <w:b/>
          <w:sz w:val="24"/>
          <w:szCs w:val="24"/>
        </w:rPr>
      </w:pPr>
    </w:p>
    <w:p w:rsidR="009154CB" w:rsidRDefault="009154CB" w:rsidP="005D2132">
      <w:pPr>
        <w:autoSpaceDE w:val="0"/>
        <w:autoSpaceDN w:val="0"/>
        <w:adjustRightInd w:val="0"/>
        <w:ind w:firstLineChars="200" w:firstLine="480"/>
        <w:jc w:val="left"/>
        <w:rPr>
          <w:rFonts w:asciiTheme="minorEastAsia" w:hAnsiTheme="minorEastAsia" w:cs="楷体_GB2312"/>
          <w:kern w:val="0"/>
          <w:sz w:val="24"/>
          <w:szCs w:val="24"/>
        </w:rPr>
      </w:pPr>
      <w:r w:rsidRPr="005D2132">
        <w:rPr>
          <w:rFonts w:asciiTheme="minorEastAsia" w:hAnsiTheme="minorEastAsia" w:cs="Arial"/>
          <w:kern w:val="0"/>
          <w:sz w:val="24"/>
          <w:szCs w:val="24"/>
        </w:rPr>
        <w:t xml:space="preserve">4 </w:t>
      </w:r>
      <w:r w:rsidRPr="005D2132">
        <w:rPr>
          <w:rFonts w:asciiTheme="minorEastAsia" w:hAnsiTheme="minorEastAsia" w:cs="楷体_GB2312" w:hint="eastAsia"/>
          <w:kern w:val="0"/>
          <w:sz w:val="24"/>
          <w:szCs w:val="24"/>
        </w:rPr>
        <w:t>月份全国百家重点大型零售企业零售额同比增长</w:t>
      </w:r>
      <w:r w:rsidRPr="005D2132">
        <w:rPr>
          <w:rFonts w:asciiTheme="minorEastAsia" w:hAnsiTheme="minorEastAsia" w:cs="Arial"/>
          <w:kern w:val="0"/>
          <w:sz w:val="24"/>
          <w:szCs w:val="24"/>
        </w:rPr>
        <w:t>16.78%</w:t>
      </w:r>
      <w:r w:rsidRPr="005D2132">
        <w:rPr>
          <w:rFonts w:asciiTheme="minorEastAsia" w:hAnsiTheme="minorEastAsia" w:cs="楷体_GB2312" w:hint="eastAsia"/>
          <w:kern w:val="0"/>
          <w:sz w:val="24"/>
          <w:szCs w:val="24"/>
        </w:rPr>
        <w:t>，较去年同期增幅放缓</w:t>
      </w:r>
      <w:r w:rsidRPr="005D2132">
        <w:rPr>
          <w:rFonts w:asciiTheme="minorEastAsia" w:hAnsiTheme="minorEastAsia" w:cs="Arial"/>
          <w:kern w:val="0"/>
          <w:sz w:val="24"/>
          <w:szCs w:val="24"/>
        </w:rPr>
        <w:t xml:space="preserve">11.44 </w:t>
      </w:r>
      <w:proofErr w:type="gramStart"/>
      <w:r w:rsidRPr="005D2132">
        <w:rPr>
          <w:rFonts w:asciiTheme="minorEastAsia" w:hAnsiTheme="minorEastAsia" w:cs="楷体_GB2312" w:hint="eastAsia"/>
          <w:kern w:val="0"/>
          <w:sz w:val="24"/>
          <w:szCs w:val="24"/>
        </w:rPr>
        <w:t>个</w:t>
      </w:r>
      <w:proofErr w:type="gramEnd"/>
      <w:r w:rsidRPr="005D2132">
        <w:rPr>
          <w:rFonts w:asciiTheme="minorEastAsia" w:hAnsiTheme="minorEastAsia" w:cs="楷体_GB2312" w:hint="eastAsia"/>
          <w:kern w:val="0"/>
          <w:sz w:val="24"/>
          <w:szCs w:val="24"/>
        </w:rPr>
        <w:t>百分点，高于</w:t>
      </w:r>
      <w:r w:rsidRPr="005D2132">
        <w:rPr>
          <w:rFonts w:asciiTheme="minorEastAsia" w:hAnsiTheme="minorEastAsia" w:cs="Arial"/>
          <w:kern w:val="0"/>
          <w:sz w:val="24"/>
          <w:szCs w:val="24"/>
        </w:rPr>
        <w:t xml:space="preserve">2009 </w:t>
      </w:r>
      <w:r w:rsidRPr="005D2132">
        <w:rPr>
          <w:rFonts w:asciiTheme="minorEastAsia" w:hAnsiTheme="minorEastAsia" w:cs="楷体_GB2312" w:hint="eastAsia"/>
          <w:kern w:val="0"/>
          <w:sz w:val="24"/>
          <w:szCs w:val="24"/>
        </w:rPr>
        <w:t>年同期水平，扣除价格因素后今年</w:t>
      </w:r>
      <w:r w:rsidRPr="005D2132">
        <w:rPr>
          <w:rFonts w:asciiTheme="minorEastAsia" w:hAnsiTheme="minorEastAsia" w:cs="Arial"/>
          <w:kern w:val="0"/>
          <w:sz w:val="24"/>
          <w:szCs w:val="24"/>
        </w:rPr>
        <w:t xml:space="preserve">4 </w:t>
      </w:r>
      <w:r w:rsidRPr="005D2132">
        <w:rPr>
          <w:rFonts w:asciiTheme="minorEastAsia" w:hAnsiTheme="minorEastAsia" w:cs="楷体_GB2312" w:hint="eastAsia"/>
          <w:kern w:val="0"/>
          <w:sz w:val="24"/>
          <w:szCs w:val="24"/>
        </w:rPr>
        <w:t>月份百家销售累计增速</w:t>
      </w:r>
      <w:r w:rsidRPr="005D2132">
        <w:rPr>
          <w:rFonts w:asciiTheme="minorEastAsia" w:hAnsiTheme="minorEastAsia" w:cs="Arial"/>
          <w:kern w:val="0"/>
          <w:sz w:val="24"/>
          <w:szCs w:val="24"/>
        </w:rPr>
        <w:t>13.38%</w:t>
      </w:r>
      <w:r w:rsidRPr="005D2132">
        <w:rPr>
          <w:rFonts w:asciiTheme="minorEastAsia" w:hAnsiTheme="minorEastAsia" w:cs="楷体_GB2312" w:hint="eastAsia"/>
          <w:kern w:val="0"/>
          <w:sz w:val="24"/>
          <w:szCs w:val="24"/>
        </w:rPr>
        <w:t>，略低于</w:t>
      </w:r>
      <w:r w:rsidRPr="005D2132">
        <w:rPr>
          <w:rFonts w:asciiTheme="minorEastAsia" w:hAnsiTheme="minorEastAsia" w:cs="Arial"/>
          <w:kern w:val="0"/>
          <w:sz w:val="24"/>
          <w:szCs w:val="24"/>
        </w:rPr>
        <w:t xml:space="preserve">09 </w:t>
      </w:r>
      <w:r w:rsidRPr="005D2132">
        <w:rPr>
          <w:rFonts w:asciiTheme="minorEastAsia" w:hAnsiTheme="minorEastAsia" w:cs="楷体_GB2312" w:hint="eastAsia"/>
          <w:kern w:val="0"/>
          <w:sz w:val="24"/>
          <w:szCs w:val="24"/>
        </w:rPr>
        <w:t>年水平。</w:t>
      </w:r>
    </w:p>
    <w:p w:rsidR="00232FB8" w:rsidRDefault="00232FB8" w:rsidP="005D2132">
      <w:pPr>
        <w:autoSpaceDE w:val="0"/>
        <w:autoSpaceDN w:val="0"/>
        <w:adjustRightInd w:val="0"/>
        <w:ind w:firstLineChars="200" w:firstLine="480"/>
        <w:jc w:val="left"/>
        <w:rPr>
          <w:rFonts w:asciiTheme="minorEastAsia" w:hAnsiTheme="minorEastAsia" w:cs="楷体_GB2312"/>
          <w:kern w:val="0"/>
          <w:sz w:val="24"/>
          <w:szCs w:val="24"/>
        </w:rPr>
      </w:pPr>
    </w:p>
    <w:p w:rsidR="00232FB8" w:rsidRPr="005D2132" w:rsidRDefault="00232FB8" w:rsidP="005D2132">
      <w:pPr>
        <w:autoSpaceDE w:val="0"/>
        <w:autoSpaceDN w:val="0"/>
        <w:adjustRightInd w:val="0"/>
        <w:ind w:firstLineChars="200" w:firstLine="480"/>
        <w:jc w:val="left"/>
        <w:rPr>
          <w:rFonts w:asciiTheme="minorEastAsia" w:hAnsiTheme="minorEastAsia" w:cs="楷体_GB2312"/>
          <w:kern w:val="0"/>
          <w:sz w:val="24"/>
          <w:szCs w:val="24"/>
        </w:rPr>
      </w:pPr>
    </w:p>
    <w:p w:rsidR="009154CB" w:rsidRPr="005D2132" w:rsidRDefault="009154CB" w:rsidP="009154CB">
      <w:pPr>
        <w:pStyle w:val="a5"/>
        <w:ind w:firstLineChars="0" w:firstLine="0"/>
        <w:rPr>
          <w:rFonts w:ascii="楷体_GB2312" w:eastAsia="楷体_GB2312" w:hAnsi="Arial" w:cs="楷体_GB2312"/>
          <w:kern w:val="0"/>
          <w:szCs w:val="21"/>
        </w:rPr>
      </w:pPr>
    </w:p>
    <w:p w:rsidR="009154CB" w:rsidRPr="005D2132" w:rsidRDefault="009154CB" w:rsidP="009154CB">
      <w:pPr>
        <w:pStyle w:val="a5"/>
        <w:ind w:firstLineChars="0" w:firstLine="0"/>
        <w:rPr>
          <w:rFonts w:asciiTheme="minorEastAsia" w:hAnsiTheme="minorEastAsia" w:cs="楷体_GB2312"/>
          <w:b/>
          <w:kern w:val="0"/>
          <w:sz w:val="24"/>
          <w:szCs w:val="24"/>
        </w:rPr>
      </w:pPr>
      <w:r w:rsidRPr="005D2132">
        <w:rPr>
          <w:rFonts w:asciiTheme="minorEastAsia" w:hAnsiTheme="minorEastAsia" w:cs="楷体_GB2312" w:hint="eastAsia"/>
          <w:b/>
          <w:kern w:val="0"/>
          <w:sz w:val="24"/>
          <w:szCs w:val="24"/>
        </w:rPr>
        <w:lastRenderedPageBreak/>
        <w:t>09-12年四月份</w:t>
      </w:r>
      <w:r w:rsidR="00AB62C7" w:rsidRPr="005D2132">
        <w:rPr>
          <w:rFonts w:asciiTheme="minorEastAsia" w:hAnsiTheme="minorEastAsia" w:cs="楷体_GB2312" w:hint="eastAsia"/>
          <w:b/>
          <w:kern w:val="0"/>
          <w:sz w:val="24"/>
          <w:szCs w:val="24"/>
        </w:rPr>
        <w:t xml:space="preserve">零售额增速 </w:t>
      </w:r>
      <w:r w:rsidR="005D2132">
        <w:rPr>
          <w:rFonts w:ascii="楷体_GB2312" w:eastAsia="楷体_GB2312" w:hAnsi="Arial" w:cs="楷体_GB2312" w:hint="eastAsia"/>
          <w:kern w:val="0"/>
          <w:szCs w:val="21"/>
        </w:rPr>
        <w:t xml:space="preserve">         </w:t>
      </w:r>
      <w:r w:rsidR="00AB62C7">
        <w:rPr>
          <w:rFonts w:ascii="楷体_GB2312" w:eastAsia="楷体_GB2312" w:hAnsi="Arial" w:cs="楷体_GB2312" w:hint="eastAsia"/>
          <w:kern w:val="0"/>
          <w:szCs w:val="21"/>
        </w:rPr>
        <w:t xml:space="preserve"> </w:t>
      </w:r>
      <w:r w:rsidR="00AB62C7" w:rsidRPr="005D2132">
        <w:rPr>
          <w:rFonts w:asciiTheme="minorEastAsia" w:hAnsiTheme="minorEastAsia" w:cs="楷体_GB2312" w:hint="eastAsia"/>
          <w:b/>
          <w:kern w:val="0"/>
          <w:sz w:val="24"/>
          <w:szCs w:val="24"/>
        </w:rPr>
        <w:t>09-12年四月份扣除通胀后的零售额增速</w:t>
      </w:r>
    </w:p>
    <w:p w:rsidR="009154CB" w:rsidRDefault="00AB62C7" w:rsidP="009154CB">
      <w:pPr>
        <w:pStyle w:val="a5"/>
        <w:ind w:firstLineChars="0" w:firstLine="0"/>
        <w:rPr>
          <w:rFonts w:asciiTheme="minorEastAsia" w:hAnsiTheme="minorEastAsia"/>
          <w:b/>
          <w:sz w:val="24"/>
          <w:szCs w:val="24"/>
        </w:rPr>
      </w:pPr>
      <w:r>
        <w:rPr>
          <w:rFonts w:asciiTheme="minorEastAsia" w:hAnsiTheme="minorEastAsia"/>
          <w:b/>
          <w:noProof/>
          <w:sz w:val="24"/>
          <w:szCs w:val="24"/>
        </w:rPr>
        <w:drawing>
          <wp:anchor distT="0" distB="0" distL="114300" distR="114300" simplePos="0" relativeHeight="251659264" behindDoc="1" locked="0" layoutInCell="1" allowOverlap="1">
            <wp:simplePos x="0" y="0"/>
            <wp:positionH relativeFrom="column">
              <wp:posOffset>22860</wp:posOffset>
            </wp:positionH>
            <wp:positionV relativeFrom="paragraph">
              <wp:posOffset>137795</wp:posOffset>
            </wp:positionV>
            <wp:extent cx="2680970" cy="2604770"/>
            <wp:effectExtent l="19050" t="0" r="5080" b="0"/>
            <wp:wrapTight wrapText="bothSides">
              <wp:wrapPolygon edited="0">
                <wp:start x="-153" y="0"/>
                <wp:lineTo x="-153" y="21484"/>
                <wp:lineTo x="21641" y="21484"/>
                <wp:lineTo x="21641" y="0"/>
                <wp:lineTo x="-153" y="0"/>
              </wp:wrapPolygon>
            </wp:wrapTight>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cstate="print"/>
                    <a:srcRect/>
                    <a:stretch>
                      <a:fillRect/>
                    </a:stretch>
                  </pic:blipFill>
                  <pic:spPr bwMode="auto">
                    <a:xfrm>
                      <a:off x="0" y="0"/>
                      <a:ext cx="2680970" cy="2604770"/>
                    </a:xfrm>
                    <a:prstGeom prst="rect">
                      <a:avLst/>
                    </a:prstGeom>
                    <a:noFill/>
                    <a:ln w="9525">
                      <a:noFill/>
                      <a:miter lim="800000"/>
                      <a:headEnd/>
                      <a:tailEnd/>
                    </a:ln>
                  </pic:spPr>
                </pic:pic>
              </a:graphicData>
            </a:graphic>
          </wp:anchor>
        </w:drawing>
      </w:r>
      <w:r w:rsidR="009154CB">
        <w:rPr>
          <w:rFonts w:asciiTheme="minorEastAsia" w:hAnsiTheme="minorEastAsia"/>
          <w:b/>
          <w:noProof/>
          <w:sz w:val="24"/>
          <w:szCs w:val="24"/>
        </w:rPr>
        <w:drawing>
          <wp:anchor distT="0" distB="0" distL="114300" distR="114300" simplePos="0" relativeHeight="251658240" behindDoc="1" locked="0" layoutInCell="1" allowOverlap="1">
            <wp:simplePos x="0" y="0"/>
            <wp:positionH relativeFrom="column">
              <wp:posOffset>2867660</wp:posOffset>
            </wp:positionH>
            <wp:positionV relativeFrom="paragraph">
              <wp:posOffset>198120</wp:posOffset>
            </wp:positionV>
            <wp:extent cx="2360930" cy="2465705"/>
            <wp:effectExtent l="19050" t="0" r="1270" b="0"/>
            <wp:wrapTight wrapText="bothSides">
              <wp:wrapPolygon edited="0">
                <wp:start x="-174" y="0"/>
                <wp:lineTo x="-174" y="21361"/>
                <wp:lineTo x="21612" y="21361"/>
                <wp:lineTo x="21612" y="0"/>
                <wp:lineTo x="-174" y="0"/>
              </wp:wrapPolygon>
            </wp:wrapTight>
            <wp:docPr id="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cstate="print"/>
                    <a:stretch>
                      <a:fillRect/>
                    </a:stretch>
                  </pic:blipFill>
                  <pic:spPr bwMode="auto">
                    <a:xfrm>
                      <a:off x="0" y="0"/>
                      <a:ext cx="2360930" cy="2465705"/>
                    </a:xfrm>
                    <a:prstGeom prst="rect">
                      <a:avLst/>
                    </a:prstGeom>
                    <a:noFill/>
                    <a:ln>
                      <a:noFill/>
                    </a:ln>
                  </pic:spPr>
                </pic:pic>
              </a:graphicData>
            </a:graphic>
          </wp:anchor>
        </w:drawing>
      </w:r>
    </w:p>
    <w:p w:rsidR="00442C14" w:rsidRDefault="00442C14" w:rsidP="00442C14">
      <w:pPr>
        <w:autoSpaceDE w:val="0"/>
        <w:autoSpaceDN w:val="0"/>
        <w:adjustRightInd w:val="0"/>
        <w:jc w:val="left"/>
        <w:rPr>
          <w:rFonts w:ascii="楷体_GB2312" w:eastAsia="楷体_GB2312" w:cs="楷体_GB2312"/>
          <w:kern w:val="0"/>
          <w:szCs w:val="21"/>
        </w:rPr>
      </w:pPr>
    </w:p>
    <w:p w:rsidR="009154CB" w:rsidRPr="005D2132" w:rsidRDefault="00442C14" w:rsidP="005D2132">
      <w:pPr>
        <w:autoSpaceDE w:val="0"/>
        <w:autoSpaceDN w:val="0"/>
        <w:adjustRightInd w:val="0"/>
        <w:ind w:firstLineChars="200" w:firstLine="480"/>
        <w:jc w:val="left"/>
        <w:rPr>
          <w:rFonts w:asciiTheme="minorEastAsia" w:hAnsiTheme="minorEastAsia" w:cs="楷体_GB2312"/>
          <w:kern w:val="0"/>
          <w:sz w:val="24"/>
          <w:szCs w:val="24"/>
        </w:rPr>
      </w:pPr>
      <w:r w:rsidRPr="005D2132">
        <w:rPr>
          <w:rFonts w:asciiTheme="minorEastAsia" w:hAnsiTheme="minorEastAsia" w:cs="楷体_GB2312" w:hint="eastAsia"/>
          <w:kern w:val="0"/>
          <w:sz w:val="24"/>
          <w:szCs w:val="24"/>
        </w:rPr>
        <w:t>分品类来看，</w:t>
      </w:r>
      <w:r w:rsidRPr="005D2132">
        <w:rPr>
          <w:rFonts w:asciiTheme="minorEastAsia" w:hAnsiTheme="minorEastAsia" w:cs="Arial"/>
          <w:kern w:val="0"/>
          <w:sz w:val="24"/>
          <w:szCs w:val="24"/>
        </w:rPr>
        <w:t>4</w:t>
      </w:r>
      <w:r w:rsidRPr="005D2132">
        <w:rPr>
          <w:rFonts w:asciiTheme="minorEastAsia" w:hAnsiTheme="minorEastAsia" w:cs="楷体_GB2312" w:hint="eastAsia"/>
          <w:kern w:val="0"/>
          <w:sz w:val="24"/>
          <w:szCs w:val="24"/>
        </w:rPr>
        <w:t>月金银珠宝累计增速</w:t>
      </w:r>
      <w:r w:rsidRPr="005D2132">
        <w:rPr>
          <w:rFonts w:asciiTheme="minorEastAsia" w:hAnsiTheme="minorEastAsia" w:cs="Arial"/>
          <w:kern w:val="0"/>
          <w:sz w:val="24"/>
          <w:szCs w:val="24"/>
        </w:rPr>
        <w:t>8.79%</w:t>
      </w:r>
      <w:r w:rsidRPr="005D2132">
        <w:rPr>
          <w:rFonts w:asciiTheme="minorEastAsia" w:hAnsiTheme="minorEastAsia" w:cs="楷体_GB2312" w:hint="eastAsia"/>
          <w:kern w:val="0"/>
          <w:sz w:val="24"/>
          <w:szCs w:val="24"/>
        </w:rPr>
        <w:t>，为品类中增速最慢品种，食品增速</w:t>
      </w:r>
      <w:r w:rsidRPr="005D2132">
        <w:rPr>
          <w:rFonts w:asciiTheme="minorEastAsia" w:hAnsiTheme="minorEastAsia" w:cs="Arial"/>
          <w:kern w:val="0"/>
          <w:sz w:val="24"/>
          <w:szCs w:val="24"/>
        </w:rPr>
        <w:t>22.29%</w:t>
      </w:r>
      <w:r w:rsidRPr="005D2132">
        <w:rPr>
          <w:rFonts w:asciiTheme="minorEastAsia" w:hAnsiTheme="minorEastAsia" w:cs="楷体_GB2312" w:hint="eastAsia"/>
          <w:kern w:val="0"/>
          <w:sz w:val="24"/>
          <w:szCs w:val="24"/>
        </w:rPr>
        <w:t>，较去年放缓不到</w:t>
      </w:r>
      <w:r w:rsidRPr="005D2132">
        <w:rPr>
          <w:rFonts w:asciiTheme="minorEastAsia" w:hAnsiTheme="minorEastAsia" w:cs="Arial"/>
          <w:kern w:val="0"/>
          <w:sz w:val="24"/>
          <w:szCs w:val="24"/>
        </w:rPr>
        <w:t>3</w:t>
      </w:r>
      <w:r w:rsidRPr="005D2132">
        <w:rPr>
          <w:rFonts w:asciiTheme="minorEastAsia" w:hAnsiTheme="minorEastAsia" w:cs="楷体_GB2312" w:hint="eastAsia"/>
          <w:kern w:val="0"/>
          <w:sz w:val="24"/>
          <w:szCs w:val="24"/>
        </w:rPr>
        <w:t>个百分点；服装增长</w:t>
      </w:r>
      <w:r w:rsidRPr="005D2132">
        <w:rPr>
          <w:rFonts w:asciiTheme="minorEastAsia" w:hAnsiTheme="minorEastAsia" w:cs="Arial"/>
          <w:kern w:val="0"/>
          <w:sz w:val="24"/>
          <w:szCs w:val="24"/>
        </w:rPr>
        <w:t>20.25%</w:t>
      </w:r>
      <w:r w:rsidRPr="005D2132">
        <w:rPr>
          <w:rFonts w:asciiTheme="minorEastAsia" w:hAnsiTheme="minorEastAsia" w:cs="楷体_GB2312" w:hint="eastAsia"/>
          <w:kern w:val="0"/>
          <w:sz w:val="24"/>
          <w:szCs w:val="24"/>
        </w:rPr>
        <w:t>，较去年同期放缓</w:t>
      </w:r>
      <w:r w:rsidRPr="005D2132">
        <w:rPr>
          <w:rFonts w:asciiTheme="minorEastAsia" w:hAnsiTheme="minorEastAsia" w:cs="Arial"/>
          <w:kern w:val="0"/>
          <w:sz w:val="24"/>
          <w:szCs w:val="24"/>
        </w:rPr>
        <w:t>8.7</w:t>
      </w:r>
      <w:r w:rsidRPr="005D2132">
        <w:rPr>
          <w:rFonts w:asciiTheme="minorEastAsia" w:hAnsiTheme="minorEastAsia" w:cs="楷体_GB2312" w:hint="eastAsia"/>
          <w:kern w:val="0"/>
          <w:sz w:val="24"/>
          <w:szCs w:val="24"/>
        </w:rPr>
        <w:t>个百分点；家电增长</w:t>
      </w:r>
      <w:r w:rsidRPr="005D2132">
        <w:rPr>
          <w:rFonts w:asciiTheme="minorEastAsia" w:hAnsiTheme="minorEastAsia" w:cs="Arial"/>
          <w:kern w:val="0"/>
          <w:sz w:val="24"/>
          <w:szCs w:val="24"/>
        </w:rPr>
        <w:t>10.63%</w:t>
      </w:r>
      <w:r w:rsidRPr="005D2132">
        <w:rPr>
          <w:rFonts w:asciiTheme="minorEastAsia" w:hAnsiTheme="minorEastAsia" w:cs="楷体_GB2312" w:hint="eastAsia"/>
          <w:kern w:val="0"/>
          <w:sz w:val="24"/>
          <w:szCs w:val="24"/>
        </w:rPr>
        <w:t>。</w:t>
      </w:r>
    </w:p>
    <w:p w:rsidR="00442C14" w:rsidRPr="005D2132" w:rsidRDefault="00442C14" w:rsidP="00DD304A">
      <w:pPr>
        <w:pStyle w:val="3"/>
        <w:rPr>
          <w:szCs w:val="21"/>
        </w:rPr>
      </w:pPr>
      <w:bookmarkStart w:id="8" w:name="_Toc329294657"/>
      <w:r w:rsidRPr="005D2132">
        <w:rPr>
          <w:rFonts w:hint="eastAsia"/>
        </w:rPr>
        <w:t>4.</w:t>
      </w:r>
      <w:r w:rsidRPr="005D2132">
        <w:rPr>
          <w:rFonts w:hint="eastAsia"/>
        </w:rPr>
        <w:t>估值见底，耐心等待四季度消费增速回升</w:t>
      </w:r>
      <w:bookmarkEnd w:id="8"/>
    </w:p>
    <w:p w:rsidR="00442C14" w:rsidRDefault="00442C14" w:rsidP="005D2132">
      <w:pPr>
        <w:autoSpaceDE w:val="0"/>
        <w:autoSpaceDN w:val="0"/>
        <w:adjustRightInd w:val="0"/>
        <w:ind w:firstLineChars="200" w:firstLine="480"/>
        <w:jc w:val="left"/>
        <w:rPr>
          <w:rFonts w:asciiTheme="minorEastAsia" w:hAnsiTheme="minorEastAsia" w:cs="楷体_GB2312"/>
          <w:kern w:val="0"/>
          <w:sz w:val="24"/>
          <w:szCs w:val="24"/>
        </w:rPr>
      </w:pPr>
      <w:r w:rsidRPr="005D2132">
        <w:rPr>
          <w:rFonts w:asciiTheme="minorEastAsia" w:hAnsiTheme="minorEastAsia" w:cs="楷体_GB2312" w:hint="eastAsia"/>
          <w:kern w:val="0"/>
          <w:sz w:val="24"/>
          <w:szCs w:val="24"/>
        </w:rPr>
        <w:t>零售板块经历</w:t>
      </w:r>
      <w:r w:rsidRPr="005D2132">
        <w:rPr>
          <w:rFonts w:asciiTheme="minorEastAsia" w:hAnsiTheme="minorEastAsia" w:cs="Arial"/>
          <w:kern w:val="0"/>
          <w:sz w:val="24"/>
          <w:szCs w:val="24"/>
        </w:rPr>
        <w:t>5</w:t>
      </w:r>
      <w:r w:rsidRPr="005D2132">
        <w:rPr>
          <w:rFonts w:asciiTheme="minorEastAsia" w:hAnsiTheme="minorEastAsia" w:cs="楷体_GB2312" w:hint="eastAsia"/>
          <w:kern w:val="0"/>
          <w:sz w:val="24"/>
          <w:szCs w:val="24"/>
        </w:rPr>
        <w:t>月份的下跌，截止</w:t>
      </w:r>
      <w:r w:rsidRPr="005D2132">
        <w:rPr>
          <w:rFonts w:asciiTheme="minorEastAsia" w:hAnsiTheme="minorEastAsia" w:cs="Arial"/>
          <w:kern w:val="0"/>
          <w:sz w:val="24"/>
          <w:szCs w:val="24"/>
        </w:rPr>
        <w:t>2012</w:t>
      </w:r>
      <w:r w:rsidRPr="005D2132">
        <w:rPr>
          <w:rFonts w:asciiTheme="minorEastAsia" w:hAnsiTheme="minorEastAsia" w:cs="楷体_GB2312" w:hint="eastAsia"/>
          <w:kern w:val="0"/>
          <w:sz w:val="24"/>
          <w:szCs w:val="24"/>
        </w:rPr>
        <w:t>年</w:t>
      </w:r>
      <w:r w:rsidRPr="005D2132">
        <w:rPr>
          <w:rFonts w:asciiTheme="minorEastAsia" w:hAnsiTheme="minorEastAsia" w:cs="Arial"/>
          <w:kern w:val="0"/>
          <w:sz w:val="24"/>
          <w:szCs w:val="24"/>
        </w:rPr>
        <w:t>6</w:t>
      </w:r>
      <w:r w:rsidRPr="005D2132">
        <w:rPr>
          <w:rFonts w:asciiTheme="minorEastAsia" w:hAnsiTheme="minorEastAsia" w:cs="楷体_GB2312" w:hint="eastAsia"/>
          <w:kern w:val="0"/>
          <w:sz w:val="24"/>
          <w:szCs w:val="24"/>
        </w:rPr>
        <w:t>月</w:t>
      </w:r>
      <w:r w:rsidRPr="005D2132">
        <w:rPr>
          <w:rFonts w:asciiTheme="minorEastAsia" w:hAnsiTheme="minorEastAsia" w:cs="Arial"/>
          <w:kern w:val="0"/>
          <w:sz w:val="24"/>
          <w:szCs w:val="24"/>
        </w:rPr>
        <w:t>8</w:t>
      </w:r>
      <w:r w:rsidRPr="005D2132">
        <w:rPr>
          <w:rFonts w:asciiTheme="minorEastAsia" w:hAnsiTheme="minorEastAsia" w:cs="楷体_GB2312" w:hint="eastAsia"/>
          <w:kern w:val="0"/>
          <w:sz w:val="24"/>
          <w:szCs w:val="24"/>
        </w:rPr>
        <w:t>日，板块</w:t>
      </w:r>
      <w:r w:rsidRPr="005D2132">
        <w:rPr>
          <w:rFonts w:asciiTheme="minorEastAsia" w:hAnsiTheme="minorEastAsia" w:cs="Arial"/>
          <w:kern w:val="0"/>
          <w:sz w:val="24"/>
          <w:szCs w:val="24"/>
        </w:rPr>
        <w:t>PE</w:t>
      </w:r>
      <w:r w:rsidRPr="005D2132">
        <w:rPr>
          <w:rFonts w:asciiTheme="minorEastAsia" w:hAnsiTheme="minorEastAsia" w:cs="楷体_GB2312" w:hint="eastAsia"/>
          <w:kern w:val="0"/>
          <w:sz w:val="24"/>
          <w:szCs w:val="24"/>
        </w:rPr>
        <w:t>（</w:t>
      </w:r>
      <w:r w:rsidRPr="005D2132">
        <w:rPr>
          <w:rFonts w:asciiTheme="minorEastAsia" w:hAnsiTheme="minorEastAsia" w:cs="Arial"/>
          <w:kern w:val="0"/>
          <w:sz w:val="24"/>
          <w:szCs w:val="24"/>
        </w:rPr>
        <w:t>TTM</w:t>
      </w:r>
      <w:r w:rsidRPr="005D2132">
        <w:rPr>
          <w:rFonts w:asciiTheme="minorEastAsia" w:hAnsiTheme="minorEastAsia" w:cs="楷体_GB2312" w:hint="eastAsia"/>
          <w:kern w:val="0"/>
          <w:sz w:val="24"/>
          <w:szCs w:val="24"/>
        </w:rPr>
        <w:t>）</w:t>
      </w:r>
      <w:r w:rsidRPr="005D2132">
        <w:rPr>
          <w:rFonts w:asciiTheme="minorEastAsia" w:hAnsiTheme="minorEastAsia" w:cs="Arial"/>
          <w:kern w:val="0"/>
          <w:sz w:val="24"/>
          <w:szCs w:val="24"/>
        </w:rPr>
        <w:t>20.78</w:t>
      </w:r>
      <w:r w:rsidRPr="005D2132">
        <w:rPr>
          <w:rFonts w:asciiTheme="minorEastAsia" w:hAnsiTheme="minorEastAsia" w:cs="楷体_GB2312" w:hint="eastAsia"/>
          <w:kern w:val="0"/>
          <w:sz w:val="24"/>
          <w:szCs w:val="24"/>
        </w:rPr>
        <w:t>倍已为年内最低，而</w:t>
      </w:r>
      <w:proofErr w:type="gramStart"/>
      <w:r w:rsidRPr="005D2132">
        <w:rPr>
          <w:rFonts w:asciiTheme="minorEastAsia" w:hAnsiTheme="minorEastAsia" w:cs="楷体_GB2312" w:hint="eastAsia"/>
          <w:kern w:val="0"/>
          <w:sz w:val="24"/>
          <w:szCs w:val="24"/>
        </w:rPr>
        <w:t>上轮板块</w:t>
      </w:r>
      <w:proofErr w:type="gramEnd"/>
      <w:r w:rsidRPr="005D2132">
        <w:rPr>
          <w:rFonts w:asciiTheme="minorEastAsia" w:hAnsiTheme="minorEastAsia" w:cs="Arial"/>
          <w:kern w:val="0"/>
          <w:sz w:val="24"/>
          <w:szCs w:val="24"/>
        </w:rPr>
        <w:t>PE</w:t>
      </w:r>
      <w:r w:rsidRPr="005D2132">
        <w:rPr>
          <w:rFonts w:asciiTheme="minorEastAsia" w:hAnsiTheme="minorEastAsia" w:cs="楷体_GB2312" w:hint="eastAsia"/>
          <w:kern w:val="0"/>
          <w:sz w:val="24"/>
          <w:szCs w:val="24"/>
        </w:rPr>
        <w:t>（</w:t>
      </w:r>
      <w:r w:rsidRPr="005D2132">
        <w:rPr>
          <w:rFonts w:asciiTheme="minorEastAsia" w:hAnsiTheme="minorEastAsia" w:cs="Arial"/>
          <w:kern w:val="0"/>
          <w:sz w:val="24"/>
          <w:szCs w:val="24"/>
        </w:rPr>
        <w:t>TTM</w:t>
      </w:r>
      <w:r w:rsidRPr="005D2132">
        <w:rPr>
          <w:rFonts w:asciiTheme="minorEastAsia" w:hAnsiTheme="minorEastAsia" w:cs="楷体_GB2312" w:hint="eastAsia"/>
          <w:kern w:val="0"/>
          <w:sz w:val="24"/>
          <w:szCs w:val="24"/>
        </w:rPr>
        <w:t>）最低点是</w:t>
      </w:r>
      <w:r w:rsidRPr="005D2132">
        <w:rPr>
          <w:rFonts w:asciiTheme="minorEastAsia" w:hAnsiTheme="minorEastAsia" w:cs="Arial"/>
          <w:kern w:val="0"/>
          <w:sz w:val="24"/>
          <w:szCs w:val="24"/>
        </w:rPr>
        <w:t>19.02</w:t>
      </w:r>
      <w:r w:rsidRPr="005D2132">
        <w:rPr>
          <w:rFonts w:asciiTheme="minorEastAsia" w:hAnsiTheme="minorEastAsia" w:cs="楷体_GB2312" w:hint="eastAsia"/>
          <w:kern w:val="0"/>
          <w:sz w:val="24"/>
          <w:szCs w:val="24"/>
        </w:rPr>
        <w:t>倍，时间为</w:t>
      </w:r>
      <w:r w:rsidRPr="005D2132">
        <w:rPr>
          <w:rFonts w:asciiTheme="minorEastAsia" w:hAnsiTheme="minorEastAsia" w:cs="Arial"/>
          <w:kern w:val="0"/>
          <w:sz w:val="24"/>
          <w:szCs w:val="24"/>
        </w:rPr>
        <w:t>2008</w:t>
      </w:r>
      <w:r w:rsidRPr="005D2132">
        <w:rPr>
          <w:rFonts w:asciiTheme="minorEastAsia" w:hAnsiTheme="minorEastAsia" w:cs="楷体_GB2312" w:hint="eastAsia"/>
          <w:kern w:val="0"/>
          <w:sz w:val="24"/>
          <w:szCs w:val="24"/>
        </w:rPr>
        <w:t>年</w:t>
      </w:r>
      <w:r w:rsidRPr="005D2132">
        <w:rPr>
          <w:rFonts w:asciiTheme="minorEastAsia" w:hAnsiTheme="minorEastAsia" w:cs="Arial"/>
          <w:kern w:val="0"/>
          <w:sz w:val="24"/>
          <w:szCs w:val="24"/>
        </w:rPr>
        <w:t>11</w:t>
      </w:r>
      <w:r w:rsidRPr="005D2132">
        <w:rPr>
          <w:rFonts w:asciiTheme="minorEastAsia" w:hAnsiTheme="minorEastAsia" w:cs="楷体_GB2312" w:hint="eastAsia"/>
          <w:kern w:val="0"/>
          <w:sz w:val="24"/>
          <w:szCs w:val="24"/>
        </w:rPr>
        <w:t>月</w:t>
      </w:r>
      <w:r w:rsidRPr="005D2132">
        <w:rPr>
          <w:rFonts w:asciiTheme="minorEastAsia" w:hAnsiTheme="minorEastAsia" w:cs="Arial"/>
          <w:kern w:val="0"/>
          <w:sz w:val="24"/>
          <w:szCs w:val="24"/>
        </w:rPr>
        <w:t>07</w:t>
      </w:r>
      <w:r w:rsidRPr="005D2132">
        <w:rPr>
          <w:rFonts w:asciiTheme="minorEastAsia" w:hAnsiTheme="minorEastAsia" w:cs="楷体_GB2312" w:hint="eastAsia"/>
          <w:kern w:val="0"/>
          <w:sz w:val="24"/>
          <w:szCs w:val="24"/>
        </w:rPr>
        <w:t>日，尽管</w:t>
      </w:r>
      <w:r w:rsidRPr="005D2132">
        <w:rPr>
          <w:rFonts w:asciiTheme="minorEastAsia" w:hAnsiTheme="minorEastAsia" w:cs="Arial"/>
          <w:kern w:val="0"/>
          <w:sz w:val="24"/>
          <w:szCs w:val="24"/>
        </w:rPr>
        <w:t>05</w:t>
      </w:r>
      <w:r w:rsidRPr="005D2132">
        <w:rPr>
          <w:rFonts w:asciiTheme="minorEastAsia" w:hAnsiTheme="minorEastAsia" w:cs="楷体_GB2312" w:hint="eastAsia"/>
          <w:kern w:val="0"/>
          <w:sz w:val="24"/>
          <w:szCs w:val="24"/>
        </w:rPr>
        <w:t>年</w:t>
      </w:r>
      <w:r w:rsidRPr="005D2132">
        <w:rPr>
          <w:rFonts w:asciiTheme="minorEastAsia" w:hAnsiTheme="minorEastAsia" w:cs="Arial"/>
          <w:kern w:val="0"/>
          <w:sz w:val="24"/>
          <w:szCs w:val="24"/>
        </w:rPr>
        <w:t>A</w:t>
      </w:r>
      <w:r w:rsidRPr="005D2132">
        <w:rPr>
          <w:rFonts w:asciiTheme="minorEastAsia" w:hAnsiTheme="minorEastAsia" w:cs="楷体_GB2312" w:hint="eastAsia"/>
          <w:kern w:val="0"/>
          <w:sz w:val="24"/>
          <w:szCs w:val="24"/>
        </w:rPr>
        <w:t>股市场跌幅巨大，但在该阶段零售板块的</w:t>
      </w:r>
      <w:r w:rsidRPr="005D2132">
        <w:rPr>
          <w:rFonts w:asciiTheme="minorEastAsia" w:hAnsiTheme="minorEastAsia" w:cs="Arial"/>
          <w:kern w:val="0"/>
          <w:sz w:val="24"/>
          <w:szCs w:val="24"/>
        </w:rPr>
        <w:t>PE</w:t>
      </w:r>
      <w:r w:rsidRPr="005D2132">
        <w:rPr>
          <w:rFonts w:asciiTheme="minorEastAsia" w:hAnsiTheme="minorEastAsia" w:cs="楷体_GB2312" w:hint="eastAsia"/>
          <w:kern w:val="0"/>
          <w:sz w:val="24"/>
          <w:szCs w:val="24"/>
        </w:rPr>
        <w:t>（</w:t>
      </w:r>
      <w:r w:rsidRPr="005D2132">
        <w:rPr>
          <w:rFonts w:asciiTheme="minorEastAsia" w:hAnsiTheme="minorEastAsia" w:cs="Arial"/>
          <w:kern w:val="0"/>
          <w:sz w:val="24"/>
          <w:szCs w:val="24"/>
        </w:rPr>
        <w:t>TTM</w:t>
      </w:r>
      <w:r w:rsidRPr="005D2132">
        <w:rPr>
          <w:rFonts w:asciiTheme="minorEastAsia" w:hAnsiTheme="minorEastAsia" w:cs="楷体_GB2312" w:hint="eastAsia"/>
          <w:kern w:val="0"/>
          <w:sz w:val="24"/>
          <w:szCs w:val="24"/>
        </w:rPr>
        <w:t>）仍然高达</w:t>
      </w:r>
      <w:r w:rsidRPr="005D2132">
        <w:rPr>
          <w:rFonts w:asciiTheme="minorEastAsia" w:hAnsiTheme="minorEastAsia" w:cs="Arial"/>
          <w:kern w:val="0"/>
          <w:sz w:val="24"/>
          <w:szCs w:val="24"/>
        </w:rPr>
        <w:t>41.07</w:t>
      </w:r>
      <w:r w:rsidRPr="005D2132">
        <w:rPr>
          <w:rFonts w:asciiTheme="minorEastAsia" w:hAnsiTheme="minorEastAsia" w:cs="楷体_GB2312" w:hint="eastAsia"/>
          <w:kern w:val="0"/>
          <w:sz w:val="24"/>
          <w:szCs w:val="24"/>
        </w:rPr>
        <w:t>倍。</w:t>
      </w:r>
    </w:p>
    <w:p w:rsidR="005D2132" w:rsidRPr="005D2132" w:rsidRDefault="005D2132" w:rsidP="005D2132">
      <w:pPr>
        <w:autoSpaceDE w:val="0"/>
        <w:autoSpaceDN w:val="0"/>
        <w:adjustRightInd w:val="0"/>
        <w:ind w:firstLineChars="200" w:firstLine="480"/>
        <w:jc w:val="left"/>
        <w:rPr>
          <w:rFonts w:asciiTheme="minorEastAsia" w:hAnsiTheme="minorEastAsia" w:cs="楷体_GB2312"/>
          <w:kern w:val="0"/>
          <w:sz w:val="24"/>
          <w:szCs w:val="24"/>
        </w:rPr>
      </w:pPr>
    </w:p>
    <w:p w:rsidR="00442C14" w:rsidRDefault="00442C14" w:rsidP="00442C14">
      <w:pPr>
        <w:pStyle w:val="a5"/>
        <w:ind w:firstLineChars="0" w:firstLine="0"/>
        <w:rPr>
          <w:rFonts w:asciiTheme="minorEastAsia" w:hAnsiTheme="minorEastAsia" w:cs="楷体_GB2312"/>
          <w:b/>
          <w:kern w:val="0"/>
          <w:sz w:val="24"/>
          <w:szCs w:val="24"/>
        </w:rPr>
      </w:pPr>
      <w:r w:rsidRPr="005D2132">
        <w:rPr>
          <w:rFonts w:asciiTheme="minorEastAsia" w:hAnsiTheme="minorEastAsia" w:cs="楷体_GB2312" w:hint="eastAsia"/>
          <w:b/>
          <w:kern w:val="0"/>
          <w:sz w:val="24"/>
          <w:szCs w:val="24"/>
        </w:rPr>
        <w:t>零售板块估值（</w:t>
      </w:r>
      <w:r w:rsidRPr="005D2132">
        <w:rPr>
          <w:rFonts w:asciiTheme="minorEastAsia" w:hAnsiTheme="minorEastAsia" w:cs="Arial"/>
          <w:b/>
          <w:kern w:val="0"/>
          <w:sz w:val="24"/>
          <w:szCs w:val="24"/>
        </w:rPr>
        <w:t>TTM</w:t>
      </w:r>
      <w:r w:rsidRPr="005D2132">
        <w:rPr>
          <w:rFonts w:asciiTheme="minorEastAsia" w:hAnsiTheme="minorEastAsia" w:cs="楷体_GB2312" w:hint="eastAsia"/>
          <w:b/>
          <w:kern w:val="0"/>
          <w:sz w:val="24"/>
          <w:szCs w:val="24"/>
        </w:rPr>
        <w:t>）历史走势图</w:t>
      </w:r>
    </w:p>
    <w:p w:rsidR="005D2132" w:rsidRPr="005D2132" w:rsidRDefault="005D2132" w:rsidP="00442C14">
      <w:pPr>
        <w:pStyle w:val="a5"/>
        <w:ind w:firstLineChars="0" w:firstLine="0"/>
        <w:rPr>
          <w:rFonts w:asciiTheme="minorEastAsia" w:hAnsiTheme="minorEastAsia" w:cs="楷体_GB2312"/>
          <w:b/>
          <w:kern w:val="0"/>
          <w:sz w:val="24"/>
          <w:szCs w:val="24"/>
        </w:rPr>
      </w:pPr>
    </w:p>
    <w:p w:rsidR="00442C14" w:rsidRDefault="00442C14" w:rsidP="00442C14">
      <w:pPr>
        <w:pStyle w:val="a5"/>
        <w:ind w:firstLineChars="0" w:firstLine="0"/>
        <w:rPr>
          <w:rFonts w:ascii="楷体_GB2312" w:eastAsia="楷体_GB2312" w:cs="楷体_GB2312"/>
          <w:kern w:val="0"/>
          <w:szCs w:val="21"/>
        </w:rPr>
      </w:pPr>
      <w:r>
        <w:rPr>
          <w:rFonts w:ascii="楷体_GB2312" w:eastAsia="楷体_GB2312" w:cs="楷体_GB2312" w:hint="eastAsia"/>
          <w:noProof/>
          <w:kern w:val="0"/>
          <w:szCs w:val="21"/>
        </w:rPr>
        <w:drawing>
          <wp:inline distT="0" distB="0" distL="0" distR="0">
            <wp:extent cx="5267995" cy="3001993"/>
            <wp:effectExtent l="19050" t="0" r="885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5274310" cy="3005591"/>
                    </a:xfrm>
                    <a:prstGeom prst="rect">
                      <a:avLst/>
                    </a:prstGeom>
                    <a:noFill/>
                    <a:ln w="9525">
                      <a:noFill/>
                      <a:miter lim="800000"/>
                      <a:headEnd/>
                      <a:tailEnd/>
                    </a:ln>
                  </pic:spPr>
                </pic:pic>
              </a:graphicData>
            </a:graphic>
          </wp:inline>
        </w:drawing>
      </w:r>
    </w:p>
    <w:p w:rsidR="005D2132" w:rsidRDefault="005D2132" w:rsidP="00442C14">
      <w:pPr>
        <w:pStyle w:val="a5"/>
        <w:ind w:firstLineChars="0" w:firstLine="0"/>
        <w:rPr>
          <w:rFonts w:asciiTheme="minorEastAsia" w:hAnsiTheme="minorEastAsia"/>
          <w:b/>
          <w:sz w:val="24"/>
          <w:szCs w:val="24"/>
        </w:rPr>
      </w:pPr>
    </w:p>
    <w:p w:rsidR="00AE4CE4" w:rsidRDefault="00442C14" w:rsidP="00232FB8">
      <w:pPr>
        <w:autoSpaceDE w:val="0"/>
        <w:autoSpaceDN w:val="0"/>
        <w:adjustRightInd w:val="0"/>
        <w:ind w:firstLineChars="200" w:firstLine="480"/>
        <w:jc w:val="left"/>
        <w:rPr>
          <w:rFonts w:asciiTheme="minorEastAsia" w:hAnsiTheme="minorEastAsia" w:cs="楷体_GB2312"/>
          <w:kern w:val="0"/>
          <w:sz w:val="24"/>
          <w:szCs w:val="24"/>
        </w:rPr>
      </w:pPr>
      <w:r w:rsidRPr="005D2132">
        <w:rPr>
          <w:rFonts w:asciiTheme="minorEastAsia" w:hAnsiTheme="minorEastAsia" w:cs="楷体_GB2312" w:hint="eastAsia"/>
          <w:kern w:val="0"/>
          <w:sz w:val="24"/>
          <w:szCs w:val="24"/>
        </w:rPr>
        <w:t>对比</w:t>
      </w:r>
      <w:r w:rsidRPr="005D2132">
        <w:rPr>
          <w:rFonts w:asciiTheme="minorEastAsia" w:hAnsiTheme="minorEastAsia" w:cs="Arial"/>
          <w:kern w:val="0"/>
          <w:sz w:val="24"/>
          <w:szCs w:val="24"/>
        </w:rPr>
        <w:t>2008</w:t>
      </w:r>
      <w:r w:rsidRPr="005D2132">
        <w:rPr>
          <w:rFonts w:asciiTheme="minorEastAsia" w:hAnsiTheme="minorEastAsia" w:cs="楷体_GB2312" w:hint="eastAsia"/>
          <w:kern w:val="0"/>
          <w:sz w:val="24"/>
          <w:szCs w:val="24"/>
        </w:rPr>
        <w:t>年和</w:t>
      </w:r>
      <w:r w:rsidRPr="005D2132">
        <w:rPr>
          <w:rFonts w:asciiTheme="minorEastAsia" w:hAnsiTheme="minorEastAsia" w:cs="Arial"/>
          <w:kern w:val="0"/>
          <w:sz w:val="24"/>
          <w:szCs w:val="24"/>
        </w:rPr>
        <w:t>2012</w:t>
      </w:r>
      <w:r w:rsidRPr="005D2132">
        <w:rPr>
          <w:rFonts w:asciiTheme="minorEastAsia" w:hAnsiTheme="minorEastAsia" w:cs="楷体_GB2312" w:hint="eastAsia"/>
          <w:kern w:val="0"/>
          <w:sz w:val="24"/>
          <w:szCs w:val="24"/>
        </w:rPr>
        <w:t>年的行业数据和财务指标，我们可以发现当前行业销售增幅好于</w:t>
      </w:r>
      <w:r w:rsidRPr="005D2132">
        <w:rPr>
          <w:rFonts w:asciiTheme="minorEastAsia" w:hAnsiTheme="minorEastAsia" w:cs="Arial"/>
          <w:kern w:val="0"/>
          <w:sz w:val="24"/>
          <w:szCs w:val="24"/>
        </w:rPr>
        <w:t>08</w:t>
      </w:r>
      <w:r w:rsidRPr="005D2132">
        <w:rPr>
          <w:rFonts w:asciiTheme="minorEastAsia" w:hAnsiTheme="minorEastAsia" w:cs="楷体_GB2312" w:hint="eastAsia"/>
          <w:kern w:val="0"/>
          <w:sz w:val="24"/>
          <w:szCs w:val="24"/>
        </w:rPr>
        <w:t>年，行业增速回升幅度预计与</w:t>
      </w:r>
      <w:r w:rsidRPr="005D2132">
        <w:rPr>
          <w:rFonts w:asciiTheme="minorEastAsia" w:hAnsiTheme="minorEastAsia" w:cs="Arial"/>
          <w:kern w:val="0"/>
          <w:sz w:val="24"/>
          <w:szCs w:val="24"/>
        </w:rPr>
        <w:t>09</w:t>
      </w:r>
      <w:r w:rsidRPr="005D2132">
        <w:rPr>
          <w:rFonts w:asciiTheme="minorEastAsia" w:hAnsiTheme="minorEastAsia" w:cs="楷体_GB2312" w:hint="eastAsia"/>
          <w:kern w:val="0"/>
          <w:sz w:val="24"/>
          <w:szCs w:val="24"/>
        </w:rPr>
        <w:t>年一季度接近。</w:t>
      </w:r>
      <w:r w:rsidRPr="005D2132">
        <w:rPr>
          <w:rFonts w:asciiTheme="minorEastAsia" w:hAnsiTheme="minorEastAsia" w:cs="Arial"/>
          <w:kern w:val="0"/>
          <w:sz w:val="24"/>
          <w:szCs w:val="24"/>
        </w:rPr>
        <w:t>2011</w:t>
      </w:r>
      <w:r w:rsidRPr="005D2132">
        <w:rPr>
          <w:rFonts w:asciiTheme="minorEastAsia" w:hAnsiTheme="minorEastAsia" w:cs="楷体_GB2312" w:hint="eastAsia"/>
          <w:kern w:val="0"/>
          <w:sz w:val="24"/>
          <w:szCs w:val="24"/>
        </w:rPr>
        <w:t>年的行业</w:t>
      </w:r>
      <w:r w:rsidRPr="005D2132">
        <w:rPr>
          <w:rFonts w:asciiTheme="minorEastAsia" w:hAnsiTheme="minorEastAsia" w:cs="Arial"/>
          <w:kern w:val="0"/>
          <w:sz w:val="24"/>
          <w:szCs w:val="24"/>
        </w:rPr>
        <w:t>ROE</w:t>
      </w:r>
      <w:r w:rsidRPr="005D2132">
        <w:rPr>
          <w:rFonts w:asciiTheme="minorEastAsia" w:hAnsiTheme="minorEastAsia" w:cs="楷体_GB2312" w:hint="eastAsia"/>
          <w:kern w:val="0"/>
          <w:sz w:val="24"/>
          <w:szCs w:val="24"/>
        </w:rPr>
        <w:t>比</w:t>
      </w:r>
      <w:r w:rsidRPr="005D2132">
        <w:rPr>
          <w:rFonts w:asciiTheme="minorEastAsia" w:hAnsiTheme="minorEastAsia" w:cs="Arial"/>
          <w:kern w:val="0"/>
          <w:sz w:val="24"/>
          <w:szCs w:val="24"/>
        </w:rPr>
        <w:t>2007</w:t>
      </w:r>
      <w:r w:rsidRPr="005D2132">
        <w:rPr>
          <w:rFonts w:asciiTheme="minorEastAsia" w:hAnsiTheme="minorEastAsia" w:cs="楷体_GB2312" w:hint="eastAsia"/>
          <w:kern w:val="0"/>
          <w:sz w:val="24"/>
          <w:szCs w:val="24"/>
        </w:rPr>
        <w:t>年低两个点，主要是因为</w:t>
      </w:r>
      <w:r w:rsidRPr="005D2132">
        <w:rPr>
          <w:rFonts w:asciiTheme="minorEastAsia" w:hAnsiTheme="minorEastAsia" w:cs="Arial"/>
          <w:kern w:val="0"/>
          <w:sz w:val="24"/>
          <w:szCs w:val="24"/>
        </w:rPr>
        <w:t>07</w:t>
      </w:r>
      <w:r w:rsidRPr="005D2132">
        <w:rPr>
          <w:rFonts w:asciiTheme="minorEastAsia" w:hAnsiTheme="minorEastAsia" w:cs="楷体_GB2312" w:hint="eastAsia"/>
          <w:kern w:val="0"/>
          <w:sz w:val="24"/>
          <w:szCs w:val="24"/>
        </w:rPr>
        <w:t>年的总资产周转率更高，表明目前行业自有</w:t>
      </w:r>
      <w:proofErr w:type="gramStart"/>
      <w:r w:rsidRPr="005D2132">
        <w:rPr>
          <w:rFonts w:asciiTheme="minorEastAsia" w:hAnsiTheme="minorEastAsia" w:cs="楷体_GB2312" w:hint="eastAsia"/>
          <w:kern w:val="0"/>
          <w:sz w:val="24"/>
          <w:szCs w:val="24"/>
        </w:rPr>
        <w:t>物业比重</w:t>
      </w:r>
      <w:proofErr w:type="gramEnd"/>
      <w:r w:rsidRPr="005D2132">
        <w:rPr>
          <w:rFonts w:asciiTheme="minorEastAsia" w:hAnsiTheme="minorEastAsia" w:cs="楷体_GB2312" w:hint="eastAsia"/>
          <w:kern w:val="0"/>
          <w:sz w:val="24"/>
          <w:szCs w:val="24"/>
        </w:rPr>
        <w:t>提高，抵御风险能力有所增加。而净利润率与</w:t>
      </w:r>
      <w:r w:rsidRPr="005D2132">
        <w:rPr>
          <w:rFonts w:asciiTheme="minorEastAsia" w:hAnsiTheme="minorEastAsia" w:cs="Arial"/>
          <w:kern w:val="0"/>
          <w:sz w:val="24"/>
          <w:szCs w:val="24"/>
        </w:rPr>
        <w:t>2007</w:t>
      </w:r>
      <w:r w:rsidRPr="005D2132">
        <w:rPr>
          <w:rFonts w:asciiTheme="minorEastAsia" w:hAnsiTheme="minorEastAsia" w:cs="楷体_GB2312" w:hint="eastAsia"/>
          <w:kern w:val="0"/>
          <w:sz w:val="24"/>
          <w:szCs w:val="24"/>
        </w:rPr>
        <w:t>年基本相当，以上情况说明</w:t>
      </w:r>
      <w:r w:rsidRPr="005D2132">
        <w:rPr>
          <w:rFonts w:asciiTheme="minorEastAsia" w:hAnsiTheme="minorEastAsia" w:cs="Arial"/>
          <w:kern w:val="0"/>
          <w:sz w:val="24"/>
          <w:szCs w:val="24"/>
        </w:rPr>
        <w:t>2012</w:t>
      </w:r>
      <w:r w:rsidRPr="005D2132">
        <w:rPr>
          <w:rFonts w:asciiTheme="minorEastAsia" w:hAnsiTheme="minorEastAsia" w:cs="楷体_GB2312" w:hint="eastAsia"/>
          <w:kern w:val="0"/>
          <w:sz w:val="24"/>
          <w:szCs w:val="24"/>
        </w:rPr>
        <w:t>年的行业基本面仍优于</w:t>
      </w:r>
      <w:r w:rsidRPr="005D2132">
        <w:rPr>
          <w:rFonts w:asciiTheme="minorEastAsia" w:hAnsiTheme="minorEastAsia" w:cs="Arial"/>
          <w:kern w:val="0"/>
          <w:sz w:val="24"/>
          <w:szCs w:val="24"/>
        </w:rPr>
        <w:t>2008</w:t>
      </w:r>
      <w:r w:rsidRPr="005D2132">
        <w:rPr>
          <w:rFonts w:asciiTheme="minorEastAsia" w:hAnsiTheme="minorEastAsia" w:cs="楷体_GB2312" w:hint="eastAsia"/>
          <w:kern w:val="0"/>
          <w:sz w:val="24"/>
          <w:szCs w:val="24"/>
        </w:rPr>
        <w:t>年，目前的估值水平进一步下滑的概率较低。从技术上来看，截止到</w:t>
      </w:r>
      <w:r w:rsidRPr="005D2132">
        <w:rPr>
          <w:rFonts w:asciiTheme="minorEastAsia" w:hAnsiTheme="minorEastAsia" w:cs="Arial"/>
          <w:kern w:val="0"/>
          <w:sz w:val="24"/>
          <w:szCs w:val="24"/>
        </w:rPr>
        <w:t>2008</w:t>
      </w:r>
      <w:r w:rsidRPr="005D2132">
        <w:rPr>
          <w:rFonts w:asciiTheme="minorEastAsia" w:hAnsiTheme="minorEastAsia" w:cs="楷体_GB2312" w:hint="eastAsia"/>
          <w:kern w:val="0"/>
          <w:sz w:val="24"/>
          <w:szCs w:val="24"/>
        </w:rPr>
        <w:t>年</w:t>
      </w:r>
      <w:r w:rsidRPr="005D2132">
        <w:rPr>
          <w:rFonts w:asciiTheme="minorEastAsia" w:hAnsiTheme="minorEastAsia" w:cs="Arial"/>
          <w:kern w:val="0"/>
          <w:sz w:val="24"/>
          <w:szCs w:val="24"/>
        </w:rPr>
        <w:t>11</w:t>
      </w:r>
      <w:r w:rsidRPr="005D2132">
        <w:rPr>
          <w:rFonts w:asciiTheme="minorEastAsia" w:hAnsiTheme="minorEastAsia" w:cs="楷体_GB2312" w:hint="eastAsia"/>
          <w:kern w:val="0"/>
          <w:sz w:val="24"/>
          <w:szCs w:val="24"/>
        </w:rPr>
        <w:t>月</w:t>
      </w:r>
      <w:r w:rsidRPr="005D2132">
        <w:rPr>
          <w:rFonts w:asciiTheme="minorEastAsia" w:hAnsiTheme="minorEastAsia" w:cs="Arial"/>
          <w:kern w:val="0"/>
          <w:sz w:val="24"/>
          <w:szCs w:val="24"/>
        </w:rPr>
        <w:t>7</w:t>
      </w:r>
      <w:r w:rsidRPr="005D2132">
        <w:rPr>
          <w:rFonts w:asciiTheme="minorEastAsia" w:hAnsiTheme="minorEastAsia" w:cs="楷体_GB2312" w:hint="eastAsia"/>
          <w:kern w:val="0"/>
          <w:sz w:val="24"/>
          <w:szCs w:val="24"/>
        </w:rPr>
        <w:t>日板块指数从最高点下跌了</w:t>
      </w:r>
      <w:r w:rsidRPr="005D2132">
        <w:rPr>
          <w:rFonts w:asciiTheme="minorEastAsia" w:hAnsiTheme="minorEastAsia" w:cs="Arial"/>
          <w:kern w:val="0"/>
          <w:sz w:val="24"/>
          <w:szCs w:val="24"/>
        </w:rPr>
        <w:t>67.23%</w:t>
      </w:r>
      <w:r w:rsidRPr="005D2132">
        <w:rPr>
          <w:rFonts w:asciiTheme="minorEastAsia" w:hAnsiTheme="minorEastAsia" w:cs="楷体_GB2312" w:hint="eastAsia"/>
          <w:kern w:val="0"/>
          <w:sz w:val="24"/>
          <w:szCs w:val="24"/>
        </w:rPr>
        <w:t>，持续了</w:t>
      </w:r>
      <w:r w:rsidRPr="005D2132">
        <w:rPr>
          <w:rFonts w:asciiTheme="minorEastAsia" w:hAnsiTheme="minorEastAsia" w:cs="Arial"/>
          <w:kern w:val="0"/>
          <w:sz w:val="24"/>
          <w:szCs w:val="24"/>
        </w:rPr>
        <w:t>10</w:t>
      </w:r>
      <w:r w:rsidRPr="005D2132">
        <w:rPr>
          <w:rFonts w:asciiTheme="minorEastAsia" w:hAnsiTheme="minorEastAsia" w:cs="楷体_GB2312" w:hint="eastAsia"/>
          <w:kern w:val="0"/>
          <w:sz w:val="24"/>
          <w:szCs w:val="24"/>
        </w:rPr>
        <w:t>个月，而截止到</w:t>
      </w:r>
      <w:r w:rsidRPr="005D2132">
        <w:rPr>
          <w:rFonts w:asciiTheme="minorEastAsia" w:hAnsiTheme="minorEastAsia" w:cs="Arial"/>
          <w:kern w:val="0"/>
          <w:sz w:val="24"/>
          <w:szCs w:val="24"/>
        </w:rPr>
        <w:t>6</w:t>
      </w:r>
      <w:r w:rsidRPr="005D2132">
        <w:rPr>
          <w:rFonts w:asciiTheme="minorEastAsia" w:hAnsiTheme="minorEastAsia" w:cs="楷体_GB2312" w:hint="eastAsia"/>
          <w:kern w:val="0"/>
          <w:sz w:val="24"/>
          <w:szCs w:val="24"/>
        </w:rPr>
        <w:t>月</w:t>
      </w:r>
      <w:r w:rsidRPr="005D2132">
        <w:rPr>
          <w:rFonts w:asciiTheme="minorEastAsia" w:hAnsiTheme="minorEastAsia" w:cs="Arial"/>
          <w:kern w:val="0"/>
          <w:sz w:val="24"/>
          <w:szCs w:val="24"/>
        </w:rPr>
        <w:t>8</w:t>
      </w:r>
      <w:r w:rsidRPr="005D2132">
        <w:rPr>
          <w:rFonts w:asciiTheme="minorEastAsia" w:hAnsiTheme="minorEastAsia" w:cs="楷体_GB2312" w:hint="eastAsia"/>
          <w:kern w:val="0"/>
          <w:sz w:val="24"/>
          <w:szCs w:val="24"/>
        </w:rPr>
        <w:t>日，本次板块从最高点下跌了</w:t>
      </w:r>
      <w:r w:rsidRPr="005D2132">
        <w:rPr>
          <w:rFonts w:asciiTheme="minorEastAsia" w:hAnsiTheme="minorEastAsia" w:cs="Arial"/>
          <w:kern w:val="0"/>
          <w:sz w:val="24"/>
          <w:szCs w:val="24"/>
        </w:rPr>
        <w:t>43.15%</w:t>
      </w:r>
      <w:r w:rsidRPr="005D2132">
        <w:rPr>
          <w:rFonts w:asciiTheme="minorEastAsia" w:hAnsiTheme="minorEastAsia" w:cs="楷体_GB2312" w:hint="eastAsia"/>
          <w:kern w:val="0"/>
          <w:sz w:val="24"/>
          <w:szCs w:val="24"/>
        </w:rPr>
        <w:t>，持续了</w:t>
      </w:r>
      <w:r w:rsidRPr="005D2132">
        <w:rPr>
          <w:rFonts w:asciiTheme="minorEastAsia" w:hAnsiTheme="minorEastAsia" w:cs="Arial"/>
          <w:kern w:val="0"/>
          <w:sz w:val="24"/>
          <w:szCs w:val="24"/>
        </w:rPr>
        <w:t>19</w:t>
      </w:r>
      <w:r w:rsidRPr="005D2132">
        <w:rPr>
          <w:rFonts w:asciiTheme="minorEastAsia" w:hAnsiTheme="minorEastAsia" w:cs="楷体_GB2312" w:hint="eastAsia"/>
          <w:kern w:val="0"/>
          <w:sz w:val="24"/>
          <w:szCs w:val="24"/>
        </w:rPr>
        <w:t>个月，尽管下跌空间小于</w:t>
      </w:r>
      <w:r w:rsidRPr="005D2132">
        <w:rPr>
          <w:rFonts w:asciiTheme="minorEastAsia" w:hAnsiTheme="minorEastAsia" w:cs="Arial"/>
          <w:kern w:val="0"/>
          <w:sz w:val="24"/>
          <w:szCs w:val="24"/>
        </w:rPr>
        <w:t>2008</w:t>
      </w:r>
      <w:r w:rsidRPr="005D2132">
        <w:rPr>
          <w:rFonts w:asciiTheme="minorEastAsia" w:hAnsiTheme="minorEastAsia" w:cs="楷体_GB2312" w:hint="eastAsia"/>
          <w:kern w:val="0"/>
          <w:sz w:val="24"/>
          <w:szCs w:val="24"/>
        </w:rPr>
        <w:t>年，但时间已经长于</w:t>
      </w:r>
      <w:r w:rsidRPr="005D2132">
        <w:rPr>
          <w:rFonts w:asciiTheme="minorEastAsia" w:hAnsiTheme="minorEastAsia" w:cs="Arial"/>
          <w:kern w:val="0"/>
          <w:sz w:val="24"/>
          <w:szCs w:val="24"/>
        </w:rPr>
        <w:t>2008</w:t>
      </w:r>
      <w:r w:rsidRPr="005D2132">
        <w:rPr>
          <w:rFonts w:asciiTheme="minorEastAsia" w:hAnsiTheme="minorEastAsia" w:cs="楷体_GB2312" w:hint="eastAsia"/>
          <w:kern w:val="0"/>
          <w:sz w:val="24"/>
          <w:szCs w:val="24"/>
        </w:rPr>
        <w:t>年这轮下跌。</w:t>
      </w:r>
    </w:p>
    <w:p w:rsidR="00AE4CE4" w:rsidRPr="005D2132" w:rsidRDefault="00AE4CE4" w:rsidP="005D2132">
      <w:pPr>
        <w:autoSpaceDE w:val="0"/>
        <w:autoSpaceDN w:val="0"/>
        <w:adjustRightInd w:val="0"/>
        <w:ind w:firstLineChars="200" w:firstLine="480"/>
        <w:jc w:val="left"/>
        <w:rPr>
          <w:rFonts w:asciiTheme="minorEastAsia" w:hAnsiTheme="minorEastAsia" w:cs="楷体_GB2312"/>
          <w:kern w:val="0"/>
          <w:sz w:val="24"/>
          <w:szCs w:val="24"/>
        </w:rPr>
      </w:pPr>
    </w:p>
    <w:p w:rsidR="00442C14" w:rsidRDefault="00442C14" w:rsidP="00442C14">
      <w:pPr>
        <w:pStyle w:val="a5"/>
        <w:ind w:firstLineChars="0" w:firstLine="0"/>
        <w:rPr>
          <w:rFonts w:asciiTheme="minorEastAsia" w:hAnsiTheme="minorEastAsia" w:cs="楷体_GB2312"/>
          <w:b/>
          <w:kern w:val="0"/>
          <w:sz w:val="24"/>
          <w:szCs w:val="24"/>
        </w:rPr>
      </w:pPr>
      <w:r w:rsidRPr="00AE4CE4">
        <w:rPr>
          <w:rFonts w:asciiTheme="minorEastAsia" w:hAnsiTheme="minorEastAsia" w:cs="楷体_GB2312" w:hint="eastAsia"/>
          <w:b/>
          <w:kern w:val="0"/>
          <w:sz w:val="24"/>
          <w:szCs w:val="24"/>
        </w:rPr>
        <w:t>零售板块估值及财务指标列举</w:t>
      </w:r>
    </w:p>
    <w:p w:rsidR="00AE4CE4" w:rsidRPr="00AE4CE4" w:rsidRDefault="00AE4CE4" w:rsidP="00442C14">
      <w:pPr>
        <w:pStyle w:val="a5"/>
        <w:ind w:firstLineChars="0" w:firstLine="0"/>
        <w:rPr>
          <w:rFonts w:asciiTheme="minorEastAsia" w:hAnsiTheme="minorEastAsia"/>
          <w:b/>
          <w:sz w:val="24"/>
          <w:szCs w:val="24"/>
        </w:rPr>
      </w:pPr>
    </w:p>
    <w:p w:rsidR="00442C14" w:rsidRDefault="00442C14" w:rsidP="00442C14">
      <w:pPr>
        <w:pStyle w:val="a5"/>
        <w:ind w:firstLineChars="0" w:firstLine="0"/>
        <w:rPr>
          <w:rFonts w:asciiTheme="minorEastAsia" w:hAnsiTheme="minorEastAsia"/>
          <w:b/>
          <w:sz w:val="24"/>
          <w:szCs w:val="24"/>
        </w:rPr>
      </w:pPr>
      <w:r>
        <w:rPr>
          <w:rFonts w:asciiTheme="minorEastAsia" w:hAnsiTheme="minorEastAsia" w:hint="eastAsia"/>
          <w:b/>
          <w:noProof/>
          <w:sz w:val="24"/>
          <w:szCs w:val="24"/>
        </w:rPr>
        <w:drawing>
          <wp:inline distT="0" distB="0" distL="0" distR="0">
            <wp:extent cx="5275027" cy="2648309"/>
            <wp:effectExtent l="19050" t="0" r="1823" b="0"/>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srcRect/>
                    <a:stretch>
                      <a:fillRect/>
                    </a:stretch>
                  </pic:blipFill>
                  <pic:spPr bwMode="auto">
                    <a:xfrm>
                      <a:off x="0" y="0"/>
                      <a:ext cx="5274310" cy="2647949"/>
                    </a:xfrm>
                    <a:prstGeom prst="rect">
                      <a:avLst/>
                    </a:prstGeom>
                    <a:noFill/>
                    <a:ln w="9525">
                      <a:noFill/>
                      <a:miter lim="800000"/>
                      <a:headEnd/>
                      <a:tailEnd/>
                    </a:ln>
                  </pic:spPr>
                </pic:pic>
              </a:graphicData>
            </a:graphic>
          </wp:inline>
        </w:drawing>
      </w:r>
    </w:p>
    <w:p w:rsidR="00442C14" w:rsidRDefault="00442C14" w:rsidP="00442C14">
      <w:pPr>
        <w:pStyle w:val="a5"/>
        <w:ind w:firstLineChars="0" w:firstLine="0"/>
        <w:rPr>
          <w:rFonts w:asciiTheme="minorEastAsia" w:hAnsiTheme="minorEastAsia"/>
          <w:b/>
          <w:sz w:val="24"/>
          <w:szCs w:val="24"/>
        </w:rPr>
      </w:pPr>
    </w:p>
    <w:p w:rsidR="00AE4CE4" w:rsidRDefault="004D4BC2" w:rsidP="00232FB8">
      <w:pPr>
        <w:autoSpaceDE w:val="0"/>
        <w:autoSpaceDN w:val="0"/>
        <w:adjustRightInd w:val="0"/>
        <w:ind w:firstLineChars="200" w:firstLine="480"/>
        <w:jc w:val="left"/>
        <w:rPr>
          <w:rFonts w:asciiTheme="minorEastAsia" w:hAnsiTheme="minorEastAsia" w:cs="楷体_GB2312"/>
          <w:kern w:val="0"/>
          <w:sz w:val="24"/>
          <w:szCs w:val="24"/>
        </w:rPr>
      </w:pPr>
      <w:r w:rsidRPr="00AE4CE4">
        <w:rPr>
          <w:rFonts w:asciiTheme="minorEastAsia" w:hAnsiTheme="minorEastAsia" w:cs="楷体_GB2312" w:hint="eastAsia"/>
          <w:kern w:val="0"/>
          <w:sz w:val="24"/>
          <w:szCs w:val="24"/>
        </w:rPr>
        <w:t>从百货子行业来看，截止</w:t>
      </w:r>
      <w:r w:rsidRPr="00AE4CE4">
        <w:rPr>
          <w:rFonts w:asciiTheme="minorEastAsia" w:hAnsiTheme="minorEastAsia" w:cs="Arial"/>
          <w:kern w:val="0"/>
          <w:sz w:val="24"/>
          <w:szCs w:val="24"/>
        </w:rPr>
        <w:t>2012</w:t>
      </w:r>
      <w:r w:rsidRPr="00AE4CE4">
        <w:rPr>
          <w:rFonts w:asciiTheme="minorEastAsia" w:hAnsiTheme="minorEastAsia" w:cs="楷体_GB2312" w:hint="eastAsia"/>
          <w:kern w:val="0"/>
          <w:sz w:val="24"/>
          <w:szCs w:val="24"/>
        </w:rPr>
        <w:t>年</w:t>
      </w:r>
      <w:r w:rsidRPr="00AE4CE4">
        <w:rPr>
          <w:rFonts w:asciiTheme="minorEastAsia" w:hAnsiTheme="minorEastAsia" w:cs="Arial"/>
          <w:kern w:val="0"/>
          <w:sz w:val="24"/>
          <w:szCs w:val="24"/>
        </w:rPr>
        <w:t>6</w:t>
      </w:r>
      <w:r w:rsidRPr="00AE4CE4">
        <w:rPr>
          <w:rFonts w:asciiTheme="minorEastAsia" w:hAnsiTheme="minorEastAsia" w:cs="楷体_GB2312" w:hint="eastAsia"/>
          <w:kern w:val="0"/>
          <w:sz w:val="24"/>
          <w:szCs w:val="24"/>
        </w:rPr>
        <w:t>月</w:t>
      </w:r>
      <w:r w:rsidRPr="00AE4CE4">
        <w:rPr>
          <w:rFonts w:asciiTheme="minorEastAsia" w:hAnsiTheme="minorEastAsia" w:cs="Arial"/>
          <w:kern w:val="0"/>
          <w:sz w:val="24"/>
          <w:szCs w:val="24"/>
        </w:rPr>
        <w:t>8</w:t>
      </w:r>
      <w:r w:rsidRPr="00AE4CE4">
        <w:rPr>
          <w:rFonts w:asciiTheme="minorEastAsia" w:hAnsiTheme="minorEastAsia" w:cs="楷体_GB2312" w:hint="eastAsia"/>
          <w:kern w:val="0"/>
          <w:sz w:val="24"/>
          <w:szCs w:val="24"/>
        </w:rPr>
        <w:t>日，板块</w:t>
      </w:r>
      <w:r w:rsidRPr="00AE4CE4">
        <w:rPr>
          <w:rFonts w:asciiTheme="minorEastAsia" w:hAnsiTheme="minorEastAsia" w:cs="Arial"/>
          <w:kern w:val="0"/>
          <w:sz w:val="24"/>
          <w:szCs w:val="24"/>
        </w:rPr>
        <w:t>PE</w:t>
      </w:r>
      <w:r w:rsidRPr="00AE4CE4">
        <w:rPr>
          <w:rFonts w:asciiTheme="minorEastAsia" w:hAnsiTheme="minorEastAsia" w:cs="楷体_GB2312" w:hint="eastAsia"/>
          <w:kern w:val="0"/>
          <w:sz w:val="24"/>
          <w:szCs w:val="24"/>
        </w:rPr>
        <w:t>（</w:t>
      </w:r>
      <w:r w:rsidRPr="00AE4CE4">
        <w:rPr>
          <w:rFonts w:asciiTheme="minorEastAsia" w:hAnsiTheme="minorEastAsia" w:cs="Arial"/>
          <w:kern w:val="0"/>
          <w:sz w:val="24"/>
          <w:szCs w:val="24"/>
        </w:rPr>
        <w:t>TTM</w:t>
      </w:r>
      <w:r w:rsidRPr="00AE4CE4">
        <w:rPr>
          <w:rFonts w:asciiTheme="minorEastAsia" w:hAnsiTheme="minorEastAsia" w:cs="楷体_GB2312" w:hint="eastAsia"/>
          <w:kern w:val="0"/>
          <w:sz w:val="24"/>
          <w:szCs w:val="24"/>
        </w:rPr>
        <w:t>）</w:t>
      </w:r>
      <w:r w:rsidRPr="00AE4CE4">
        <w:rPr>
          <w:rFonts w:asciiTheme="minorEastAsia" w:hAnsiTheme="minorEastAsia" w:cs="Arial"/>
          <w:kern w:val="0"/>
          <w:sz w:val="24"/>
          <w:szCs w:val="24"/>
        </w:rPr>
        <w:t>20.72</w:t>
      </w:r>
      <w:r w:rsidRPr="00AE4CE4">
        <w:rPr>
          <w:rFonts w:asciiTheme="minorEastAsia" w:hAnsiTheme="minorEastAsia" w:cs="楷体_GB2312" w:hint="eastAsia"/>
          <w:kern w:val="0"/>
          <w:sz w:val="24"/>
          <w:szCs w:val="24"/>
        </w:rPr>
        <w:t>倍已为年内最低，而</w:t>
      </w:r>
      <w:proofErr w:type="gramStart"/>
      <w:r w:rsidRPr="00AE4CE4">
        <w:rPr>
          <w:rFonts w:asciiTheme="minorEastAsia" w:hAnsiTheme="minorEastAsia" w:cs="楷体_GB2312" w:hint="eastAsia"/>
          <w:kern w:val="0"/>
          <w:sz w:val="24"/>
          <w:szCs w:val="24"/>
        </w:rPr>
        <w:t>上轮板块</w:t>
      </w:r>
      <w:proofErr w:type="gramEnd"/>
      <w:r w:rsidRPr="00AE4CE4">
        <w:rPr>
          <w:rFonts w:asciiTheme="minorEastAsia" w:hAnsiTheme="minorEastAsia" w:cs="Arial"/>
          <w:kern w:val="0"/>
          <w:sz w:val="24"/>
          <w:szCs w:val="24"/>
        </w:rPr>
        <w:t>PE</w:t>
      </w:r>
      <w:r w:rsidRPr="00AE4CE4">
        <w:rPr>
          <w:rFonts w:asciiTheme="minorEastAsia" w:hAnsiTheme="minorEastAsia" w:cs="楷体_GB2312" w:hint="eastAsia"/>
          <w:kern w:val="0"/>
          <w:sz w:val="24"/>
          <w:szCs w:val="24"/>
        </w:rPr>
        <w:t>（</w:t>
      </w:r>
      <w:r w:rsidRPr="00AE4CE4">
        <w:rPr>
          <w:rFonts w:asciiTheme="minorEastAsia" w:hAnsiTheme="minorEastAsia" w:cs="Arial"/>
          <w:kern w:val="0"/>
          <w:sz w:val="24"/>
          <w:szCs w:val="24"/>
        </w:rPr>
        <w:t>TTM</w:t>
      </w:r>
      <w:r w:rsidRPr="00AE4CE4">
        <w:rPr>
          <w:rFonts w:asciiTheme="minorEastAsia" w:hAnsiTheme="minorEastAsia" w:cs="楷体_GB2312" w:hint="eastAsia"/>
          <w:kern w:val="0"/>
          <w:sz w:val="24"/>
          <w:szCs w:val="24"/>
        </w:rPr>
        <w:t>）最低点是</w:t>
      </w:r>
      <w:r w:rsidRPr="00AE4CE4">
        <w:rPr>
          <w:rFonts w:asciiTheme="minorEastAsia" w:hAnsiTheme="minorEastAsia" w:cs="Arial"/>
          <w:kern w:val="0"/>
          <w:sz w:val="24"/>
          <w:szCs w:val="24"/>
        </w:rPr>
        <w:t>18.27</w:t>
      </w:r>
      <w:r w:rsidRPr="00AE4CE4">
        <w:rPr>
          <w:rFonts w:asciiTheme="minorEastAsia" w:hAnsiTheme="minorEastAsia" w:cs="楷体_GB2312" w:hint="eastAsia"/>
          <w:kern w:val="0"/>
          <w:sz w:val="24"/>
          <w:szCs w:val="24"/>
        </w:rPr>
        <w:t>倍，时间为</w:t>
      </w:r>
      <w:r w:rsidRPr="00AE4CE4">
        <w:rPr>
          <w:rFonts w:asciiTheme="minorEastAsia" w:hAnsiTheme="minorEastAsia" w:cs="Arial"/>
          <w:kern w:val="0"/>
          <w:sz w:val="24"/>
          <w:szCs w:val="24"/>
        </w:rPr>
        <w:t>2008</w:t>
      </w:r>
      <w:r w:rsidRPr="00AE4CE4">
        <w:rPr>
          <w:rFonts w:asciiTheme="minorEastAsia" w:hAnsiTheme="minorEastAsia" w:cs="楷体_GB2312" w:hint="eastAsia"/>
          <w:kern w:val="0"/>
          <w:sz w:val="24"/>
          <w:szCs w:val="24"/>
        </w:rPr>
        <w:t>年</w:t>
      </w:r>
      <w:r w:rsidRPr="00AE4CE4">
        <w:rPr>
          <w:rFonts w:asciiTheme="minorEastAsia" w:hAnsiTheme="minorEastAsia" w:cs="Arial"/>
          <w:kern w:val="0"/>
          <w:sz w:val="24"/>
          <w:szCs w:val="24"/>
        </w:rPr>
        <w:t>10</w:t>
      </w:r>
      <w:r w:rsidRPr="00AE4CE4">
        <w:rPr>
          <w:rFonts w:asciiTheme="minorEastAsia" w:hAnsiTheme="minorEastAsia" w:cs="楷体_GB2312" w:hint="eastAsia"/>
          <w:kern w:val="0"/>
          <w:sz w:val="24"/>
          <w:szCs w:val="24"/>
        </w:rPr>
        <w:t>月</w:t>
      </w:r>
      <w:r w:rsidRPr="00AE4CE4">
        <w:rPr>
          <w:rFonts w:asciiTheme="minorEastAsia" w:hAnsiTheme="minorEastAsia" w:cs="Arial"/>
          <w:kern w:val="0"/>
          <w:sz w:val="24"/>
          <w:szCs w:val="24"/>
        </w:rPr>
        <w:t>31</w:t>
      </w:r>
      <w:r w:rsidRPr="00AE4CE4">
        <w:rPr>
          <w:rFonts w:asciiTheme="minorEastAsia" w:hAnsiTheme="minorEastAsia" w:cs="楷体_GB2312" w:hint="eastAsia"/>
          <w:kern w:val="0"/>
          <w:sz w:val="24"/>
          <w:szCs w:val="24"/>
        </w:rPr>
        <w:t>日，尽管</w:t>
      </w:r>
      <w:r w:rsidRPr="00AE4CE4">
        <w:rPr>
          <w:rFonts w:asciiTheme="minorEastAsia" w:hAnsiTheme="minorEastAsia" w:cs="Arial"/>
          <w:kern w:val="0"/>
          <w:sz w:val="24"/>
          <w:szCs w:val="24"/>
        </w:rPr>
        <w:t>04-05</w:t>
      </w:r>
      <w:r w:rsidRPr="00AE4CE4">
        <w:rPr>
          <w:rFonts w:asciiTheme="minorEastAsia" w:hAnsiTheme="minorEastAsia" w:cs="楷体_GB2312" w:hint="eastAsia"/>
          <w:kern w:val="0"/>
          <w:sz w:val="24"/>
          <w:szCs w:val="24"/>
        </w:rPr>
        <w:t>年</w:t>
      </w:r>
      <w:r w:rsidRPr="00AE4CE4">
        <w:rPr>
          <w:rFonts w:asciiTheme="minorEastAsia" w:hAnsiTheme="minorEastAsia" w:cs="Arial"/>
          <w:kern w:val="0"/>
          <w:sz w:val="24"/>
          <w:szCs w:val="24"/>
        </w:rPr>
        <w:t>A</w:t>
      </w:r>
      <w:r w:rsidRPr="00AE4CE4">
        <w:rPr>
          <w:rFonts w:asciiTheme="minorEastAsia" w:hAnsiTheme="minorEastAsia" w:cs="楷体_GB2312" w:hint="eastAsia"/>
          <w:kern w:val="0"/>
          <w:sz w:val="24"/>
          <w:szCs w:val="24"/>
        </w:rPr>
        <w:t>股市场跌幅巨大，但在该阶段百货板块的</w:t>
      </w:r>
      <w:r w:rsidRPr="00AE4CE4">
        <w:rPr>
          <w:rFonts w:asciiTheme="minorEastAsia" w:hAnsiTheme="minorEastAsia" w:cs="Arial"/>
          <w:kern w:val="0"/>
          <w:sz w:val="24"/>
          <w:szCs w:val="24"/>
        </w:rPr>
        <w:t>PE</w:t>
      </w:r>
      <w:r w:rsidRPr="00AE4CE4">
        <w:rPr>
          <w:rFonts w:asciiTheme="minorEastAsia" w:hAnsiTheme="minorEastAsia" w:cs="楷体_GB2312" w:hint="eastAsia"/>
          <w:kern w:val="0"/>
          <w:sz w:val="24"/>
          <w:szCs w:val="24"/>
        </w:rPr>
        <w:t>（</w:t>
      </w:r>
      <w:r w:rsidRPr="00AE4CE4">
        <w:rPr>
          <w:rFonts w:asciiTheme="minorEastAsia" w:hAnsiTheme="minorEastAsia" w:cs="Arial"/>
          <w:kern w:val="0"/>
          <w:sz w:val="24"/>
          <w:szCs w:val="24"/>
        </w:rPr>
        <w:t>TTM</w:t>
      </w:r>
      <w:r w:rsidRPr="00AE4CE4">
        <w:rPr>
          <w:rFonts w:asciiTheme="minorEastAsia" w:hAnsiTheme="minorEastAsia" w:cs="楷体_GB2312" w:hint="eastAsia"/>
          <w:kern w:val="0"/>
          <w:sz w:val="24"/>
          <w:szCs w:val="24"/>
        </w:rPr>
        <w:t>）仍然高达</w:t>
      </w:r>
      <w:r w:rsidRPr="00AE4CE4">
        <w:rPr>
          <w:rFonts w:asciiTheme="minorEastAsia" w:hAnsiTheme="minorEastAsia" w:cs="Arial"/>
          <w:kern w:val="0"/>
          <w:sz w:val="24"/>
          <w:szCs w:val="24"/>
        </w:rPr>
        <w:t>52.89</w:t>
      </w:r>
      <w:r w:rsidR="00232FB8">
        <w:rPr>
          <w:rFonts w:asciiTheme="minorEastAsia" w:hAnsiTheme="minorEastAsia" w:cs="楷体_GB2312" w:hint="eastAsia"/>
          <w:kern w:val="0"/>
          <w:sz w:val="24"/>
          <w:szCs w:val="24"/>
        </w:rPr>
        <w:t>倍。</w:t>
      </w:r>
    </w:p>
    <w:p w:rsidR="00232FB8" w:rsidRPr="00232FB8" w:rsidRDefault="00232FB8" w:rsidP="00232FB8">
      <w:pPr>
        <w:autoSpaceDE w:val="0"/>
        <w:autoSpaceDN w:val="0"/>
        <w:adjustRightInd w:val="0"/>
        <w:ind w:firstLineChars="200" w:firstLine="480"/>
        <w:jc w:val="left"/>
        <w:rPr>
          <w:rFonts w:asciiTheme="minorEastAsia" w:hAnsiTheme="minorEastAsia" w:cs="楷体_GB2312"/>
          <w:kern w:val="0"/>
          <w:sz w:val="24"/>
          <w:szCs w:val="24"/>
        </w:rPr>
      </w:pPr>
    </w:p>
    <w:p w:rsidR="00AE4CE4" w:rsidRPr="00232FB8" w:rsidRDefault="004D4BC2" w:rsidP="00442C14">
      <w:pPr>
        <w:pStyle w:val="a5"/>
        <w:ind w:firstLineChars="0" w:firstLine="0"/>
        <w:rPr>
          <w:rFonts w:asciiTheme="minorEastAsia" w:hAnsiTheme="minorEastAsia" w:cs="楷体_GB2312"/>
          <w:b/>
          <w:kern w:val="0"/>
          <w:sz w:val="24"/>
          <w:szCs w:val="24"/>
        </w:rPr>
      </w:pPr>
      <w:r w:rsidRPr="004D4BC2">
        <w:rPr>
          <w:rFonts w:asciiTheme="minorEastAsia" w:hAnsiTheme="minorEastAsia" w:cs="楷体_GB2312" w:hint="eastAsia"/>
          <w:b/>
          <w:kern w:val="0"/>
          <w:sz w:val="24"/>
          <w:szCs w:val="24"/>
        </w:rPr>
        <w:t>百货行业估值（</w:t>
      </w:r>
      <w:r w:rsidRPr="004D4BC2">
        <w:rPr>
          <w:rFonts w:asciiTheme="minorEastAsia" w:hAnsiTheme="minorEastAsia" w:cs="Arial"/>
          <w:b/>
          <w:kern w:val="0"/>
          <w:sz w:val="24"/>
          <w:szCs w:val="24"/>
        </w:rPr>
        <w:t>TTM</w:t>
      </w:r>
      <w:r w:rsidRPr="004D4BC2">
        <w:rPr>
          <w:rFonts w:asciiTheme="minorEastAsia" w:hAnsiTheme="minorEastAsia" w:cs="楷体_GB2312" w:hint="eastAsia"/>
          <w:b/>
          <w:kern w:val="0"/>
          <w:sz w:val="24"/>
          <w:szCs w:val="24"/>
        </w:rPr>
        <w:t>）历史走势图</w:t>
      </w:r>
    </w:p>
    <w:p w:rsidR="00442C14" w:rsidRDefault="004D4BC2" w:rsidP="00442C14">
      <w:pPr>
        <w:pStyle w:val="a5"/>
        <w:ind w:firstLineChars="0" w:firstLine="0"/>
        <w:rPr>
          <w:rFonts w:asciiTheme="minorEastAsia" w:hAnsiTheme="minorEastAsia"/>
          <w:b/>
          <w:sz w:val="24"/>
          <w:szCs w:val="24"/>
        </w:rPr>
      </w:pPr>
      <w:r>
        <w:rPr>
          <w:rFonts w:asciiTheme="minorEastAsia" w:hAnsiTheme="minorEastAsia" w:hint="eastAsia"/>
          <w:b/>
          <w:noProof/>
          <w:sz w:val="24"/>
          <w:szCs w:val="24"/>
        </w:rPr>
        <w:drawing>
          <wp:inline distT="0" distB="0" distL="0" distR="0">
            <wp:extent cx="5275030" cy="2311879"/>
            <wp:effectExtent l="19050" t="0" r="1820" b="0"/>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srcRect/>
                    <a:stretch>
                      <a:fillRect/>
                    </a:stretch>
                  </pic:blipFill>
                  <pic:spPr bwMode="auto">
                    <a:xfrm>
                      <a:off x="0" y="0"/>
                      <a:ext cx="5274310" cy="2311564"/>
                    </a:xfrm>
                    <a:prstGeom prst="rect">
                      <a:avLst/>
                    </a:prstGeom>
                    <a:noFill/>
                    <a:ln w="9525">
                      <a:noFill/>
                      <a:miter lim="800000"/>
                      <a:headEnd/>
                      <a:tailEnd/>
                    </a:ln>
                  </pic:spPr>
                </pic:pic>
              </a:graphicData>
            </a:graphic>
          </wp:inline>
        </w:drawing>
      </w:r>
    </w:p>
    <w:p w:rsidR="00232FB8" w:rsidRDefault="00232FB8" w:rsidP="00AE4CE4">
      <w:pPr>
        <w:autoSpaceDE w:val="0"/>
        <w:autoSpaceDN w:val="0"/>
        <w:adjustRightInd w:val="0"/>
        <w:ind w:firstLineChars="200" w:firstLine="480"/>
        <w:jc w:val="left"/>
        <w:rPr>
          <w:rFonts w:asciiTheme="minorEastAsia" w:hAnsiTheme="minorEastAsia" w:cs="楷体_GB2312"/>
          <w:kern w:val="0"/>
          <w:sz w:val="24"/>
          <w:szCs w:val="24"/>
        </w:rPr>
      </w:pPr>
    </w:p>
    <w:p w:rsidR="00442C14" w:rsidRPr="00AE4CE4" w:rsidRDefault="004D4BC2" w:rsidP="00AE4CE4">
      <w:pPr>
        <w:autoSpaceDE w:val="0"/>
        <w:autoSpaceDN w:val="0"/>
        <w:adjustRightInd w:val="0"/>
        <w:ind w:firstLineChars="200" w:firstLine="480"/>
        <w:jc w:val="left"/>
        <w:rPr>
          <w:rFonts w:asciiTheme="minorEastAsia" w:hAnsiTheme="minorEastAsia" w:cs="楷体_GB2312"/>
          <w:kern w:val="0"/>
          <w:sz w:val="24"/>
          <w:szCs w:val="24"/>
        </w:rPr>
      </w:pPr>
      <w:r w:rsidRPr="00AE4CE4">
        <w:rPr>
          <w:rFonts w:asciiTheme="minorEastAsia" w:hAnsiTheme="minorEastAsia" w:cs="楷体_GB2312" w:hint="eastAsia"/>
          <w:kern w:val="0"/>
          <w:sz w:val="24"/>
          <w:szCs w:val="24"/>
        </w:rPr>
        <w:t>对比</w:t>
      </w:r>
      <w:r w:rsidRPr="00AE4CE4">
        <w:rPr>
          <w:rFonts w:asciiTheme="minorEastAsia" w:hAnsiTheme="minorEastAsia" w:cs="Arial"/>
          <w:kern w:val="0"/>
          <w:sz w:val="24"/>
          <w:szCs w:val="24"/>
        </w:rPr>
        <w:t>2008</w:t>
      </w:r>
      <w:r w:rsidRPr="00AE4CE4">
        <w:rPr>
          <w:rFonts w:asciiTheme="minorEastAsia" w:hAnsiTheme="minorEastAsia" w:cs="楷体_GB2312" w:hint="eastAsia"/>
          <w:kern w:val="0"/>
          <w:sz w:val="24"/>
          <w:szCs w:val="24"/>
        </w:rPr>
        <w:t>年和</w:t>
      </w:r>
      <w:r w:rsidRPr="00AE4CE4">
        <w:rPr>
          <w:rFonts w:asciiTheme="minorEastAsia" w:hAnsiTheme="minorEastAsia" w:cs="Arial"/>
          <w:kern w:val="0"/>
          <w:sz w:val="24"/>
          <w:szCs w:val="24"/>
        </w:rPr>
        <w:t>2012</w:t>
      </w:r>
      <w:r w:rsidRPr="00AE4CE4">
        <w:rPr>
          <w:rFonts w:asciiTheme="minorEastAsia" w:hAnsiTheme="minorEastAsia" w:cs="楷体_GB2312" w:hint="eastAsia"/>
          <w:kern w:val="0"/>
          <w:sz w:val="24"/>
          <w:szCs w:val="24"/>
        </w:rPr>
        <w:t>年的行业数据和财务指标，我们可以发现百货子行业主要品类销售增幅低于</w:t>
      </w:r>
      <w:r w:rsidRPr="00AE4CE4">
        <w:rPr>
          <w:rFonts w:asciiTheme="minorEastAsia" w:hAnsiTheme="minorEastAsia" w:cs="Arial"/>
          <w:kern w:val="0"/>
          <w:sz w:val="24"/>
          <w:szCs w:val="24"/>
        </w:rPr>
        <w:t>2008</w:t>
      </w:r>
      <w:r w:rsidRPr="00AE4CE4">
        <w:rPr>
          <w:rFonts w:asciiTheme="minorEastAsia" w:hAnsiTheme="minorEastAsia" w:cs="楷体_GB2312" w:hint="eastAsia"/>
          <w:kern w:val="0"/>
          <w:sz w:val="24"/>
          <w:szCs w:val="24"/>
        </w:rPr>
        <w:t>年水平，主要是金银珠宝品类回落幅度很大。</w:t>
      </w:r>
      <w:r w:rsidRPr="00AE4CE4">
        <w:rPr>
          <w:rFonts w:asciiTheme="minorEastAsia" w:hAnsiTheme="minorEastAsia" w:cs="Arial"/>
          <w:kern w:val="0"/>
          <w:sz w:val="24"/>
          <w:szCs w:val="24"/>
        </w:rPr>
        <w:t>2011</w:t>
      </w:r>
      <w:r w:rsidRPr="00AE4CE4">
        <w:rPr>
          <w:rFonts w:asciiTheme="minorEastAsia" w:hAnsiTheme="minorEastAsia" w:cs="楷体_GB2312" w:hint="eastAsia"/>
          <w:kern w:val="0"/>
          <w:sz w:val="24"/>
          <w:szCs w:val="24"/>
        </w:rPr>
        <w:t>年的百货行业</w:t>
      </w:r>
      <w:r w:rsidRPr="00AE4CE4">
        <w:rPr>
          <w:rFonts w:asciiTheme="minorEastAsia" w:hAnsiTheme="minorEastAsia" w:cs="Arial"/>
          <w:kern w:val="0"/>
          <w:sz w:val="24"/>
          <w:szCs w:val="24"/>
        </w:rPr>
        <w:t>ROE</w:t>
      </w:r>
      <w:r w:rsidRPr="00AE4CE4">
        <w:rPr>
          <w:rFonts w:asciiTheme="minorEastAsia" w:hAnsiTheme="minorEastAsia" w:cs="楷体_GB2312" w:hint="eastAsia"/>
          <w:kern w:val="0"/>
          <w:sz w:val="24"/>
          <w:szCs w:val="24"/>
        </w:rPr>
        <w:t>与</w:t>
      </w:r>
      <w:r w:rsidRPr="00AE4CE4">
        <w:rPr>
          <w:rFonts w:asciiTheme="minorEastAsia" w:hAnsiTheme="minorEastAsia" w:cs="Arial"/>
          <w:kern w:val="0"/>
          <w:sz w:val="24"/>
          <w:szCs w:val="24"/>
        </w:rPr>
        <w:t>2007</w:t>
      </w:r>
      <w:r w:rsidRPr="00AE4CE4">
        <w:rPr>
          <w:rFonts w:asciiTheme="minorEastAsia" w:hAnsiTheme="minorEastAsia" w:cs="楷体_GB2312" w:hint="eastAsia"/>
          <w:kern w:val="0"/>
          <w:sz w:val="24"/>
          <w:szCs w:val="24"/>
        </w:rPr>
        <w:t>年基本相当，但净利润率较</w:t>
      </w:r>
      <w:r w:rsidRPr="00AE4CE4">
        <w:rPr>
          <w:rFonts w:asciiTheme="minorEastAsia" w:hAnsiTheme="minorEastAsia" w:cs="Arial"/>
          <w:kern w:val="0"/>
          <w:sz w:val="24"/>
          <w:szCs w:val="24"/>
        </w:rPr>
        <w:t>07</w:t>
      </w:r>
      <w:r w:rsidRPr="00AE4CE4">
        <w:rPr>
          <w:rFonts w:asciiTheme="minorEastAsia" w:hAnsiTheme="minorEastAsia" w:cs="楷体_GB2312" w:hint="eastAsia"/>
          <w:kern w:val="0"/>
          <w:sz w:val="24"/>
          <w:szCs w:val="24"/>
        </w:rPr>
        <w:t>年有较大幅度的下降，主要是一方面近年来租金持续上升，另一方面竞争进一步加剧导致新</w:t>
      </w:r>
      <w:proofErr w:type="gramStart"/>
      <w:r w:rsidRPr="00AE4CE4">
        <w:rPr>
          <w:rFonts w:asciiTheme="minorEastAsia" w:hAnsiTheme="minorEastAsia" w:cs="楷体_GB2312" w:hint="eastAsia"/>
          <w:kern w:val="0"/>
          <w:sz w:val="24"/>
          <w:szCs w:val="24"/>
        </w:rPr>
        <w:t>开门店得平销</w:t>
      </w:r>
      <w:proofErr w:type="gramEnd"/>
      <w:r w:rsidRPr="00AE4CE4">
        <w:rPr>
          <w:rFonts w:asciiTheme="minorEastAsia" w:hAnsiTheme="minorEastAsia" w:cs="楷体_GB2312" w:hint="eastAsia"/>
          <w:kern w:val="0"/>
          <w:sz w:val="24"/>
          <w:szCs w:val="24"/>
        </w:rPr>
        <w:t>平均水平下降培育期拉长所致。</w:t>
      </w:r>
    </w:p>
    <w:p w:rsidR="00442C14" w:rsidRDefault="004D4BC2" w:rsidP="00AE4CE4">
      <w:pPr>
        <w:autoSpaceDE w:val="0"/>
        <w:autoSpaceDN w:val="0"/>
        <w:adjustRightInd w:val="0"/>
        <w:ind w:firstLineChars="200" w:firstLine="480"/>
        <w:jc w:val="left"/>
        <w:rPr>
          <w:rFonts w:asciiTheme="minorEastAsia" w:hAnsiTheme="minorEastAsia" w:cs="楷体_GB2312"/>
          <w:kern w:val="0"/>
          <w:sz w:val="24"/>
          <w:szCs w:val="24"/>
        </w:rPr>
      </w:pPr>
      <w:r w:rsidRPr="00AE4CE4">
        <w:rPr>
          <w:rFonts w:asciiTheme="minorEastAsia" w:hAnsiTheme="minorEastAsia" w:cs="楷体_GB2312" w:hint="eastAsia"/>
          <w:kern w:val="0"/>
          <w:sz w:val="24"/>
          <w:szCs w:val="24"/>
        </w:rPr>
        <w:t>从相对溢价率水平来看，板块溢价率水平较上周下降</w:t>
      </w:r>
      <w:r w:rsidRPr="00AE4CE4">
        <w:rPr>
          <w:rFonts w:asciiTheme="minorEastAsia" w:hAnsiTheme="minorEastAsia" w:cs="Arial"/>
          <w:kern w:val="0"/>
          <w:sz w:val="24"/>
          <w:szCs w:val="24"/>
        </w:rPr>
        <w:t>0.52</w:t>
      </w:r>
      <w:r w:rsidRPr="00AE4CE4">
        <w:rPr>
          <w:rFonts w:asciiTheme="minorEastAsia" w:hAnsiTheme="minorEastAsia" w:cs="楷体_GB2312" w:hint="eastAsia"/>
          <w:kern w:val="0"/>
          <w:sz w:val="24"/>
          <w:szCs w:val="24"/>
        </w:rPr>
        <w:t>个百分点，与</w:t>
      </w:r>
      <w:r w:rsidRPr="00AE4CE4">
        <w:rPr>
          <w:rFonts w:asciiTheme="minorEastAsia" w:hAnsiTheme="minorEastAsia" w:cs="Arial"/>
          <w:kern w:val="0"/>
          <w:sz w:val="24"/>
          <w:szCs w:val="24"/>
        </w:rPr>
        <w:t>2009</w:t>
      </w:r>
      <w:r w:rsidRPr="00AE4CE4">
        <w:rPr>
          <w:rFonts w:asciiTheme="minorEastAsia" w:hAnsiTheme="minorEastAsia" w:cs="楷体_GB2312" w:hint="eastAsia"/>
          <w:kern w:val="0"/>
          <w:sz w:val="24"/>
          <w:szCs w:val="24"/>
        </w:rPr>
        <w:t>年底溢价率水平相近，为过去</w:t>
      </w:r>
      <w:r w:rsidRPr="00AE4CE4">
        <w:rPr>
          <w:rFonts w:asciiTheme="minorEastAsia" w:hAnsiTheme="minorEastAsia" w:cs="Arial"/>
          <w:kern w:val="0"/>
          <w:sz w:val="24"/>
          <w:szCs w:val="24"/>
        </w:rPr>
        <w:t>30</w:t>
      </w:r>
      <w:r w:rsidRPr="00AE4CE4">
        <w:rPr>
          <w:rFonts w:asciiTheme="minorEastAsia" w:hAnsiTheme="minorEastAsia" w:cs="楷体_GB2312" w:hint="eastAsia"/>
          <w:kern w:val="0"/>
          <w:sz w:val="24"/>
          <w:szCs w:val="24"/>
        </w:rPr>
        <w:t>个月新低，并持续位于历史较低水平。分业态来看，百货行业</w:t>
      </w:r>
      <w:r w:rsidRPr="00AE4CE4">
        <w:rPr>
          <w:rFonts w:asciiTheme="minorEastAsia" w:hAnsiTheme="minorEastAsia" w:cs="Arial"/>
          <w:kern w:val="0"/>
          <w:sz w:val="24"/>
          <w:szCs w:val="24"/>
        </w:rPr>
        <w:t>6</w:t>
      </w:r>
      <w:r w:rsidRPr="00AE4CE4">
        <w:rPr>
          <w:rFonts w:asciiTheme="minorEastAsia" w:hAnsiTheme="minorEastAsia" w:cs="楷体_GB2312" w:hint="eastAsia"/>
          <w:kern w:val="0"/>
          <w:sz w:val="24"/>
          <w:szCs w:val="24"/>
        </w:rPr>
        <w:t>月</w:t>
      </w:r>
      <w:r w:rsidRPr="00AE4CE4">
        <w:rPr>
          <w:rFonts w:asciiTheme="minorEastAsia" w:hAnsiTheme="minorEastAsia" w:cs="Arial"/>
          <w:kern w:val="0"/>
          <w:sz w:val="24"/>
          <w:szCs w:val="24"/>
        </w:rPr>
        <w:t>8</w:t>
      </w:r>
      <w:r w:rsidRPr="00AE4CE4">
        <w:rPr>
          <w:rFonts w:asciiTheme="minorEastAsia" w:hAnsiTheme="minorEastAsia" w:cs="楷体_GB2312" w:hint="eastAsia"/>
          <w:kern w:val="0"/>
          <w:sz w:val="24"/>
          <w:szCs w:val="24"/>
        </w:rPr>
        <w:t>日溢价率</w:t>
      </w:r>
      <w:r w:rsidRPr="00AE4CE4">
        <w:rPr>
          <w:rFonts w:asciiTheme="minorEastAsia" w:hAnsiTheme="minorEastAsia" w:cs="Arial"/>
          <w:kern w:val="0"/>
          <w:sz w:val="24"/>
          <w:szCs w:val="24"/>
        </w:rPr>
        <w:t>51.24%</w:t>
      </w:r>
      <w:r w:rsidRPr="00AE4CE4">
        <w:rPr>
          <w:rFonts w:asciiTheme="minorEastAsia" w:hAnsiTheme="minorEastAsia" w:cs="楷体_GB2312" w:hint="eastAsia"/>
          <w:kern w:val="0"/>
          <w:sz w:val="24"/>
          <w:szCs w:val="24"/>
        </w:rPr>
        <w:t>，远低于历史平均水平</w:t>
      </w:r>
      <w:r w:rsidRPr="00AE4CE4">
        <w:rPr>
          <w:rFonts w:asciiTheme="minorEastAsia" w:hAnsiTheme="minorEastAsia" w:cs="Arial"/>
          <w:kern w:val="0"/>
          <w:sz w:val="24"/>
          <w:szCs w:val="24"/>
        </w:rPr>
        <w:t>125.34%</w:t>
      </w:r>
      <w:r w:rsidRPr="00AE4CE4">
        <w:rPr>
          <w:rFonts w:asciiTheme="minorEastAsia" w:hAnsiTheme="minorEastAsia" w:cs="楷体_GB2312" w:hint="eastAsia"/>
          <w:kern w:val="0"/>
          <w:sz w:val="24"/>
          <w:szCs w:val="24"/>
        </w:rPr>
        <w:t>，专业连锁溢价率</w:t>
      </w:r>
      <w:r w:rsidRPr="00AE4CE4">
        <w:rPr>
          <w:rFonts w:asciiTheme="minorEastAsia" w:hAnsiTheme="minorEastAsia" w:cs="Arial"/>
          <w:kern w:val="0"/>
          <w:sz w:val="24"/>
          <w:szCs w:val="24"/>
        </w:rPr>
        <w:t>30.51%</w:t>
      </w:r>
      <w:r w:rsidRPr="00AE4CE4">
        <w:rPr>
          <w:rFonts w:asciiTheme="minorEastAsia" w:hAnsiTheme="minorEastAsia" w:cs="楷体_GB2312" w:hint="eastAsia"/>
          <w:kern w:val="0"/>
          <w:sz w:val="24"/>
          <w:szCs w:val="24"/>
        </w:rPr>
        <w:t>，低于历史平均水平</w:t>
      </w:r>
      <w:r w:rsidRPr="00AE4CE4">
        <w:rPr>
          <w:rFonts w:asciiTheme="minorEastAsia" w:hAnsiTheme="minorEastAsia" w:cs="Arial"/>
          <w:kern w:val="0"/>
          <w:sz w:val="24"/>
          <w:szCs w:val="24"/>
        </w:rPr>
        <w:t>35.51%</w:t>
      </w:r>
      <w:r w:rsidRPr="00AE4CE4">
        <w:rPr>
          <w:rFonts w:asciiTheme="minorEastAsia" w:hAnsiTheme="minorEastAsia" w:cs="楷体_GB2312" w:hint="eastAsia"/>
          <w:kern w:val="0"/>
          <w:sz w:val="24"/>
          <w:szCs w:val="24"/>
        </w:rPr>
        <w:t>，而商业物业的溢价率仍高于历史平均水平。</w:t>
      </w:r>
    </w:p>
    <w:p w:rsidR="00AE4CE4" w:rsidRPr="00AE4CE4" w:rsidRDefault="00AE4CE4" w:rsidP="00AE4CE4">
      <w:pPr>
        <w:autoSpaceDE w:val="0"/>
        <w:autoSpaceDN w:val="0"/>
        <w:adjustRightInd w:val="0"/>
        <w:ind w:firstLineChars="200" w:firstLine="480"/>
        <w:jc w:val="left"/>
        <w:rPr>
          <w:rFonts w:asciiTheme="minorEastAsia" w:hAnsiTheme="minorEastAsia" w:cs="楷体_GB2312"/>
          <w:kern w:val="0"/>
          <w:sz w:val="24"/>
          <w:szCs w:val="24"/>
        </w:rPr>
      </w:pPr>
    </w:p>
    <w:p w:rsidR="00AE4CE4" w:rsidRPr="00AE4CE4" w:rsidRDefault="004D4BC2" w:rsidP="00442C14">
      <w:pPr>
        <w:pStyle w:val="a5"/>
        <w:ind w:firstLineChars="0" w:firstLine="0"/>
        <w:rPr>
          <w:rFonts w:asciiTheme="minorEastAsia" w:hAnsiTheme="minorEastAsia" w:cs="楷体_GB2312"/>
          <w:b/>
          <w:kern w:val="0"/>
          <w:sz w:val="24"/>
          <w:szCs w:val="24"/>
        </w:rPr>
      </w:pPr>
      <w:r w:rsidRPr="00AE4CE4">
        <w:rPr>
          <w:rFonts w:asciiTheme="minorEastAsia" w:hAnsiTheme="minorEastAsia" w:cs="楷体_GB2312" w:hint="eastAsia"/>
          <w:b/>
          <w:kern w:val="0"/>
          <w:sz w:val="24"/>
          <w:szCs w:val="24"/>
        </w:rPr>
        <w:t>零售及其子行业</w:t>
      </w:r>
      <w:r w:rsidRPr="00AE4CE4">
        <w:rPr>
          <w:rFonts w:asciiTheme="minorEastAsia" w:hAnsiTheme="minorEastAsia" w:cs="Arial"/>
          <w:b/>
          <w:kern w:val="0"/>
          <w:sz w:val="24"/>
          <w:szCs w:val="24"/>
        </w:rPr>
        <w:t xml:space="preserve">2012 </w:t>
      </w:r>
      <w:r w:rsidRPr="00AE4CE4">
        <w:rPr>
          <w:rFonts w:asciiTheme="minorEastAsia" w:hAnsiTheme="minorEastAsia" w:cs="楷体_GB2312" w:hint="eastAsia"/>
          <w:b/>
          <w:kern w:val="0"/>
          <w:sz w:val="24"/>
          <w:szCs w:val="24"/>
        </w:rPr>
        <w:t>年</w:t>
      </w:r>
      <w:r w:rsidRPr="00AE4CE4">
        <w:rPr>
          <w:rFonts w:asciiTheme="minorEastAsia" w:hAnsiTheme="minorEastAsia" w:cs="Arial"/>
          <w:b/>
          <w:kern w:val="0"/>
          <w:sz w:val="24"/>
          <w:szCs w:val="24"/>
        </w:rPr>
        <w:t xml:space="preserve">6 </w:t>
      </w:r>
      <w:r w:rsidRPr="00AE4CE4">
        <w:rPr>
          <w:rFonts w:asciiTheme="minorEastAsia" w:hAnsiTheme="minorEastAsia" w:cs="楷体_GB2312" w:hint="eastAsia"/>
          <w:b/>
          <w:kern w:val="0"/>
          <w:sz w:val="24"/>
          <w:szCs w:val="24"/>
        </w:rPr>
        <w:t>月</w:t>
      </w:r>
      <w:r w:rsidRPr="00AE4CE4">
        <w:rPr>
          <w:rFonts w:asciiTheme="minorEastAsia" w:hAnsiTheme="minorEastAsia" w:cs="Arial"/>
          <w:b/>
          <w:kern w:val="0"/>
          <w:sz w:val="24"/>
          <w:szCs w:val="24"/>
        </w:rPr>
        <w:t xml:space="preserve">8 </w:t>
      </w:r>
      <w:proofErr w:type="gramStart"/>
      <w:r w:rsidRPr="00AE4CE4">
        <w:rPr>
          <w:rFonts w:asciiTheme="minorEastAsia" w:hAnsiTheme="minorEastAsia" w:cs="楷体_GB2312" w:hint="eastAsia"/>
          <w:b/>
          <w:kern w:val="0"/>
          <w:sz w:val="24"/>
          <w:szCs w:val="24"/>
        </w:rPr>
        <w:t>日行业</w:t>
      </w:r>
      <w:proofErr w:type="gramEnd"/>
      <w:r w:rsidRPr="00AE4CE4">
        <w:rPr>
          <w:rFonts w:asciiTheme="minorEastAsia" w:hAnsiTheme="minorEastAsia" w:cs="楷体_GB2312" w:hint="eastAsia"/>
          <w:b/>
          <w:kern w:val="0"/>
          <w:sz w:val="24"/>
          <w:szCs w:val="24"/>
        </w:rPr>
        <w:t>估值和溢价水平</w:t>
      </w:r>
    </w:p>
    <w:p w:rsidR="00442C14" w:rsidRDefault="004D4BC2" w:rsidP="00442C14">
      <w:pPr>
        <w:pStyle w:val="a5"/>
        <w:ind w:firstLineChars="0" w:firstLine="0"/>
        <w:rPr>
          <w:rFonts w:asciiTheme="minorEastAsia" w:hAnsiTheme="minorEastAsia"/>
          <w:b/>
          <w:sz w:val="24"/>
          <w:szCs w:val="24"/>
        </w:rPr>
      </w:pPr>
      <w:r>
        <w:rPr>
          <w:rFonts w:asciiTheme="minorEastAsia" w:hAnsiTheme="minorEastAsia" w:hint="eastAsia"/>
          <w:b/>
          <w:noProof/>
          <w:sz w:val="24"/>
          <w:szCs w:val="24"/>
        </w:rPr>
        <w:drawing>
          <wp:inline distT="0" distB="0" distL="0" distR="0">
            <wp:extent cx="5274310" cy="3023479"/>
            <wp:effectExtent l="19050" t="0" r="2540" b="0"/>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srcRect/>
                    <a:stretch>
                      <a:fillRect/>
                    </a:stretch>
                  </pic:blipFill>
                  <pic:spPr bwMode="auto">
                    <a:xfrm>
                      <a:off x="0" y="0"/>
                      <a:ext cx="5274310" cy="3023479"/>
                    </a:xfrm>
                    <a:prstGeom prst="rect">
                      <a:avLst/>
                    </a:prstGeom>
                    <a:noFill/>
                    <a:ln w="9525">
                      <a:noFill/>
                      <a:miter lim="800000"/>
                      <a:headEnd/>
                      <a:tailEnd/>
                    </a:ln>
                  </pic:spPr>
                </pic:pic>
              </a:graphicData>
            </a:graphic>
          </wp:inline>
        </w:drawing>
      </w:r>
    </w:p>
    <w:p w:rsidR="00442C14" w:rsidRDefault="00442C14" w:rsidP="00442C14">
      <w:pPr>
        <w:pStyle w:val="a5"/>
        <w:ind w:firstLineChars="0" w:firstLine="0"/>
        <w:rPr>
          <w:rFonts w:asciiTheme="minorEastAsia" w:hAnsiTheme="minorEastAsia"/>
          <w:b/>
          <w:sz w:val="24"/>
          <w:szCs w:val="24"/>
        </w:rPr>
      </w:pPr>
    </w:p>
    <w:p w:rsidR="00232FB8" w:rsidRDefault="00232FB8" w:rsidP="00442C14">
      <w:pPr>
        <w:pStyle w:val="a5"/>
        <w:ind w:firstLineChars="0" w:firstLine="0"/>
        <w:rPr>
          <w:rFonts w:asciiTheme="minorEastAsia" w:hAnsiTheme="minorEastAsia"/>
          <w:b/>
          <w:sz w:val="24"/>
          <w:szCs w:val="24"/>
        </w:rPr>
      </w:pPr>
    </w:p>
    <w:p w:rsidR="00442C14" w:rsidRPr="00AE4CE4" w:rsidRDefault="004D4BC2" w:rsidP="00DD304A">
      <w:pPr>
        <w:pStyle w:val="3"/>
      </w:pPr>
      <w:bookmarkStart w:id="9" w:name="_Toc329294658"/>
      <w:r w:rsidRPr="00AE4CE4">
        <w:rPr>
          <w:rFonts w:hint="eastAsia"/>
        </w:rPr>
        <w:t>5.</w:t>
      </w:r>
      <w:r w:rsidRPr="00AE4CE4">
        <w:rPr>
          <w:rFonts w:hint="eastAsia"/>
        </w:rPr>
        <w:t>对比海外市场估值，国内零售行业估值逐步接轨</w:t>
      </w:r>
      <w:bookmarkEnd w:id="9"/>
    </w:p>
    <w:p w:rsidR="004D4BC2" w:rsidRDefault="004D4BC2" w:rsidP="00AE4CE4">
      <w:pPr>
        <w:autoSpaceDE w:val="0"/>
        <w:autoSpaceDN w:val="0"/>
        <w:adjustRightInd w:val="0"/>
        <w:ind w:firstLineChars="200" w:firstLine="480"/>
        <w:jc w:val="left"/>
        <w:rPr>
          <w:rFonts w:asciiTheme="minorEastAsia" w:hAnsiTheme="minorEastAsia" w:cs="楷体_GB2312"/>
          <w:kern w:val="0"/>
          <w:sz w:val="24"/>
          <w:szCs w:val="24"/>
        </w:rPr>
      </w:pPr>
      <w:r w:rsidRPr="00AE4CE4">
        <w:rPr>
          <w:rFonts w:asciiTheme="minorEastAsia" w:hAnsiTheme="minorEastAsia" w:cs="楷体_GB2312" w:hint="eastAsia"/>
          <w:kern w:val="0"/>
          <w:sz w:val="24"/>
          <w:szCs w:val="24"/>
        </w:rPr>
        <w:t>从对美国、日本、台湾零售业的研究发现：</w:t>
      </w:r>
      <w:r w:rsidRPr="00AE4CE4">
        <w:rPr>
          <w:rFonts w:asciiTheme="minorEastAsia" w:hAnsiTheme="minorEastAsia" w:cs="Arial"/>
          <w:kern w:val="0"/>
          <w:sz w:val="24"/>
          <w:szCs w:val="24"/>
        </w:rPr>
        <w:t>1</w:t>
      </w:r>
      <w:r w:rsidRPr="00AE4CE4">
        <w:rPr>
          <w:rFonts w:asciiTheme="minorEastAsia" w:hAnsiTheme="minorEastAsia" w:cs="楷体_GB2312" w:hint="eastAsia"/>
          <w:kern w:val="0"/>
          <w:sz w:val="24"/>
          <w:szCs w:val="24"/>
        </w:rPr>
        <w:t>、台湾近</w:t>
      </w:r>
      <w:r w:rsidRPr="00AE4CE4">
        <w:rPr>
          <w:rFonts w:asciiTheme="minorEastAsia" w:hAnsiTheme="minorEastAsia" w:cs="Arial"/>
          <w:kern w:val="0"/>
          <w:sz w:val="24"/>
          <w:szCs w:val="24"/>
        </w:rPr>
        <w:t xml:space="preserve">10 </w:t>
      </w:r>
      <w:r w:rsidRPr="00AE4CE4">
        <w:rPr>
          <w:rFonts w:asciiTheme="minorEastAsia" w:hAnsiTheme="minorEastAsia" w:cs="楷体_GB2312" w:hint="eastAsia"/>
          <w:kern w:val="0"/>
          <w:sz w:val="24"/>
          <w:szCs w:val="24"/>
        </w:rPr>
        <w:t>年来</w:t>
      </w:r>
      <w:r w:rsidRPr="00AE4CE4">
        <w:rPr>
          <w:rFonts w:asciiTheme="minorEastAsia" w:hAnsiTheme="minorEastAsia" w:cs="Arial"/>
          <w:kern w:val="0"/>
          <w:sz w:val="24"/>
          <w:szCs w:val="24"/>
        </w:rPr>
        <w:t xml:space="preserve">PE </w:t>
      </w:r>
      <w:r w:rsidRPr="00AE4CE4">
        <w:rPr>
          <w:rFonts w:asciiTheme="minorEastAsia" w:hAnsiTheme="minorEastAsia" w:cs="楷体_GB2312" w:hint="eastAsia"/>
          <w:kern w:val="0"/>
          <w:sz w:val="24"/>
          <w:szCs w:val="24"/>
        </w:rPr>
        <w:t>估值中枢相对稳定，没有出现下降，近</w:t>
      </w:r>
      <w:r w:rsidRPr="00AE4CE4">
        <w:rPr>
          <w:rFonts w:asciiTheme="minorEastAsia" w:hAnsiTheme="minorEastAsia" w:cs="Arial"/>
          <w:kern w:val="0"/>
          <w:sz w:val="24"/>
          <w:szCs w:val="24"/>
        </w:rPr>
        <w:t xml:space="preserve">10 </w:t>
      </w:r>
      <w:r w:rsidRPr="00AE4CE4">
        <w:rPr>
          <w:rFonts w:asciiTheme="minorEastAsia" w:hAnsiTheme="minorEastAsia" w:cs="楷体_GB2312" w:hint="eastAsia"/>
          <w:kern w:val="0"/>
          <w:sz w:val="24"/>
          <w:szCs w:val="24"/>
        </w:rPr>
        <w:t>年平均估值在</w:t>
      </w:r>
      <w:r w:rsidRPr="00AE4CE4">
        <w:rPr>
          <w:rFonts w:asciiTheme="minorEastAsia" w:hAnsiTheme="minorEastAsia" w:cs="Arial"/>
          <w:kern w:val="0"/>
          <w:sz w:val="24"/>
          <w:szCs w:val="24"/>
        </w:rPr>
        <w:t>26.83</w:t>
      </w:r>
      <w:r w:rsidRPr="00AE4CE4">
        <w:rPr>
          <w:rFonts w:asciiTheme="minorEastAsia" w:hAnsiTheme="minorEastAsia" w:cs="楷体_GB2312" w:hint="eastAsia"/>
          <w:kern w:val="0"/>
          <w:sz w:val="24"/>
          <w:szCs w:val="24"/>
        </w:rPr>
        <w:t>；</w:t>
      </w:r>
      <w:r w:rsidRPr="00AE4CE4">
        <w:rPr>
          <w:rFonts w:asciiTheme="minorEastAsia" w:hAnsiTheme="minorEastAsia" w:cs="Arial"/>
          <w:kern w:val="0"/>
          <w:sz w:val="24"/>
          <w:szCs w:val="24"/>
        </w:rPr>
        <w:t>2</w:t>
      </w:r>
      <w:r w:rsidRPr="00AE4CE4">
        <w:rPr>
          <w:rFonts w:asciiTheme="minorEastAsia" w:hAnsiTheme="minorEastAsia" w:cs="楷体_GB2312" w:hint="eastAsia"/>
          <w:kern w:val="0"/>
          <w:sz w:val="24"/>
          <w:szCs w:val="24"/>
        </w:rPr>
        <w:t>、美国近</w:t>
      </w:r>
      <w:r w:rsidRPr="00AE4CE4">
        <w:rPr>
          <w:rFonts w:asciiTheme="minorEastAsia" w:hAnsiTheme="minorEastAsia" w:cs="Arial"/>
          <w:kern w:val="0"/>
          <w:sz w:val="24"/>
          <w:szCs w:val="24"/>
        </w:rPr>
        <w:t xml:space="preserve">20 </w:t>
      </w:r>
      <w:r w:rsidRPr="00AE4CE4">
        <w:rPr>
          <w:rFonts w:asciiTheme="minorEastAsia" w:hAnsiTheme="minorEastAsia" w:cs="楷体_GB2312" w:hint="eastAsia"/>
          <w:kern w:val="0"/>
          <w:sz w:val="24"/>
          <w:szCs w:val="24"/>
        </w:rPr>
        <w:t>年估值中枢稳中略有下降，近几年维持在</w:t>
      </w:r>
      <w:r w:rsidRPr="00AE4CE4">
        <w:rPr>
          <w:rFonts w:asciiTheme="minorEastAsia" w:hAnsiTheme="minorEastAsia" w:cs="Arial"/>
          <w:kern w:val="0"/>
          <w:sz w:val="24"/>
          <w:szCs w:val="24"/>
        </w:rPr>
        <w:t xml:space="preserve">15-20 </w:t>
      </w:r>
      <w:r w:rsidRPr="00AE4CE4">
        <w:rPr>
          <w:rFonts w:asciiTheme="minorEastAsia" w:hAnsiTheme="minorEastAsia" w:cs="楷体_GB2312" w:hint="eastAsia"/>
          <w:kern w:val="0"/>
          <w:sz w:val="24"/>
          <w:szCs w:val="24"/>
        </w:rPr>
        <w:t>之间；</w:t>
      </w:r>
      <w:r w:rsidRPr="00AE4CE4">
        <w:rPr>
          <w:rFonts w:asciiTheme="minorEastAsia" w:hAnsiTheme="minorEastAsia" w:cs="Arial"/>
          <w:kern w:val="0"/>
          <w:sz w:val="24"/>
          <w:szCs w:val="24"/>
        </w:rPr>
        <w:t>3</w:t>
      </w:r>
      <w:r w:rsidRPr="00AE4CE4">
        <w:rPr>
          <w:rFonts w:asciiTheme="minorEastAsia" w:hAnsiTheme="minorEastAsia" w:cs="楷体_GB2312" w:hint="eastAsia"/>
          <w:kern w:val="0"/>
          <w:sz w:val="24"/>
          <w:szCs w:val="24"/>
        </w:rPr>
        <w:t>、日本零售业可分为两个阶段</w:t>
      </w:r>
      <w:r w:rsidRPr="00AE4CE4">
        <w:rPr>
          <w:rFonts w:asciiTheme="minorEastAsia" w:hAnsiTheme="minorEastAsia" w:cs="Arial"/>
          <w:kern w:val="0"/>
          <w:sz w:val="24"/>
          <w:szCs w:val="24"/>
        </w:rPr>
        <w:t xml:space="preserve">2006 </w:t>
      </w:r>
      <w:r w:rsidRPr="00AE4CE4">
        <w:rPr>
          <w:rFonts w:asciiTheme="minorEastAsia" w:hAnsiTheme="minorEastAsia" w:cs="楷体_GB2312" w:hint="eastAsia"/>
          <w:kern w:val="0"/>
          <w:sz w:val="24"/>
          <w:szCs w:val="24"/>
        </w:rPr>
        <w:t>年以前，估值出现大幅波动，</w:t>
      </w:r>
      <w:r w:rsidRPr="00AE4CE4">
        <w:rPr>
          <w:rFonts w:asciiTheme="minorEastAsia" w:hAnsiTheme="minorEastAsia" w:cs="Arial"/>
          <w:kern w:val="0"/>
          <w:sz w:val="24"/>
          <w:szCs w:val="24"/>
        </w:rPr>
        <w:t xml:space="preserve">2006 </w:t>
      </w:r>
      <w:r w:rsidRPr="00AE4CE4">
        <w:rPr>
          <w:rFonts w:asciiTheme="minorEastAsia" w:hAnsiTheme="minorEastAsia" w:cs="楷体_GB2312" w:hint="eastAsia"/>
          <w:kern w:val="0"/>
          <w:sz w:val="24"/>
          <w:szCs w:val="24"/>
        </w:rPr>
        <w:t>年之后，估值中枢开始比较稳定，</w:t>
      </w:r>
      <w:r w:rsidRPr="00AE4CE4">
        <w:rPr>
          <w:rFonts w:asciiTheme="minorEastAsia" w:hAnsiTheme="minorEastAsia" w:cs="Arial"/>
          <w:kern w:val="0"/>
          <w:sz w:val="24"/>
          <w:szCs w:val="24"/>
        </w:rPr>
        <w:t xml:space="preserve">PE </w:t>
      </w:r>
      <w:r w:rsidRPr="00AE4CE4">
        <w:rPr>
          <w:rFonts w:asciiTheme="minorEastAsia" w:hAnsiTheme="minorEastAsia" w:cs="楷体_GB2312" w:hint="eastAsia"/>
          <w:kern w:val="0"/>
          <w:sz w:val="24"/>
          <w:szCs w:val="24"/>
        </w:rPr>
        <w:t>平均值在</w:t>
      </w:r>
      <w:r w:rsidRPr="00AE4CE4">
        <w:rPr>
          <w:rFonts w:asciiTheme="minorEastAsia" w:hAnsiTheme="minorEastAsia" w:cs="Arial"/>
          <w:kern w:val="0"/>
          <w:sz w:val="24"/>
          <w:szCs w:val="24"/>
        </w:rPr>
        <w:t>25.23</w:t>
      </w:r>
      <w:r w:rsidRPr="00AE4CE4">
        <w:rPr>
          <w:rFonts w:asciiTheme="minorEastAsia" w:hAnsiTheme="minorEastAsia" w:cs="楷体_GB2312" w:hint="eastAsia"/>
          <w:kern w:val="0"/>
          <w:sz w:val="24"/>
          <w:szCs w:val="24"/>
        </w:rPr>
        <w:t>。通过对比，我们发现台湾估值水平处于最高水平，美国其次，日本估值水平最低，回顾国内，</w:t>
      </w:r>
      <w:r w:rsidRPr="00AE4CE4">
        <w:rPr>
          <w:rFonts w:asciiTheme="minorEastAsia" w:hAnsiTheme="minorEastAsia" w:cs="Arial"/>
          <w:kern w:val="0"/>
          <w:sz w:val="24"/>
          <w:szCs w:val="24"/>
        </w:rPr>
        <w:t>1</w:t>
      </w:r>
      <w:r w:rsidRPr="00AE4CE4">
        <w:rPr>
          <w:rFonts w:asciiTheme="minorEastAsia" w:hAnsiTheme="minorEastAsia" w:cs="楷体_GB2312" w:hint="eastAsia"/>
          <w:kern w:val="0"/>
          <w:sz w:val="24"/>
          <w:szCs w:val="24"/>
        </w:rPr>
        <w:t>、中国目前</w:t>
      </w:r>
      <w:r w:rsidRPr="00AE4CE4">
        <w:rPr>
          <w:rFonts w:asciiTheme="minorEastAsia" w:hAnsiTheme="minorEastAsia" w:cs="Arial"/>
          <w:kern w:val="0"/>
          <w:sz w:val="24"/>
          <w:szCs w:val="24"/>
        </w:rPr>
        <w:t xml:space="preserve">PE </w:t>
      </w:r>
      <w:r w:rsidRPr="00AE4CE4">
        <w:rPr>
          <w:rFonts w:asciiTheme="minorEastAsia" w:hAnsiTheme="minorEastAsia" w:cs="楷体_GB2312" w:hint="eastAsia"/>
          <w:kern w:val="0"/>
          <w:sz w:val="24"/>
          <w:szCs w:val="24"/>
        </w:rPr>
        <w:t>估值水平高于美国及日本估值水平，但仍低于台湾零售业市场估值水平；</w:t>
      </w:r>
      <w:r w:rsidRPr="00AE4CE4">
        <w:rPr>
          <w:rFonts w:asciiTheme="minorEastAsia" w:hAnsiTheme="minorEastAsia" w:cs="Arial"/>
          <w:kern w:val="0"/>
          <w:sz w:val="24"/>
          <w:szCs w:val="24"/>
        </w:rPr>
        <w:t>2</w:t>
      </w:r>
      <w:r w:rsidRPr="00AE4CE4">
        <w:rPr>
          <w:rFonts w:asciiTheme="minorEastAsia" w:hAnsiTheme="minorEastAsia" w:cs="楷体_GB2312" w:hint="eastAsia"/>
          <w:kern w:val="0"/>
          <w:sz w:val="24"/>
          <w:szCs w:val="24"/>
        </w:rPr>
        <w:t>、中国</w:t>
      </w:r>
      <w:r w:rsidRPr="00AE4CE4">
        <w:rPr>
          <w:rFonts w:asciiTheme="minorEastAsia" w:hAnsiTheme="minorEastAsia" w:cs="Arial"/>
          <w:kern w:val="0"/>
          <w:sz w:val="24"/>
          <w:szCs w:val="24"/>
        </w:rPr>
        <w:t xml:space="preserve">PS </w:t>
      </w:r>
      <w:r w:rsidRPr="00AE4CE4">
        <w:rPr>
          <w:rFonts w:asciiTheme="minorEastAsia" w:hAnsiTheme="minorEastAsia" w:cs="楷体_GB2312" w:hint="eastAsia"/>
          <w:kern w:val="0"/>
          <w:sz w:val="24"/>
          <w:szCs w:val="24"/>
        </w:rPr>
        <w:t>估值水平略高于日本，但低于美国及台湾的估值水平；</w:t>
      </w:r>
      <w:r w:rsidRPr="00AE4CE4">
        <w:rPr>
          <w:rFonts w:asciiTheme="minorEastAsia" w:hAnsiTheme="minorEastAsia" w:cs="Arial"/>
          <w:kern w:val="0"/>
          <w:sz w:val="24"/>
          <w:szCs w:val="24"/>
        </w:rPr>
        <w:t>3</w:t>
      </w:r>
      <w:r w:rsidRPr="00AE4CE4">
        <w:rPr>
          <w:rFonts w:asciiTheme="minorEastAsia" w:hAnsiTheme="minorEastAsia" w:cs="楷体_GB2312" w:hint="eastAsia"/>
          <w:kern w:val="0"/>
          <w:sz w:val="24"/>
          <w:szCs w:val="24"/>
        </w:rPr>
        <w:t>、</w:t>
      </w:r>
      <w:r w:rsidRPr="00AE4CE4">
        <w:rPr>
          <w:rFonts w:asciiTheme="minorEastAsia" w:hAnsiTheme="minorEastAsia" w:cs="Arial"/>
          <w:kern w:val="0"/>
          <w:sz w:val="24"/>
          <w:szCs w:val="24"/>
        </w:rPr>
        <w:t xml:space="preserve">PB </w:t>
      </w:r>
      <w:r w:rsidRPr="00AE4CE4">
        <w:rPr>
          <w:rFonts w:asciiTheme="minorEastAsia" w:hAnsiTheme="minorEastAsia" w:cs="楷体_GB2312" w:hint="eastAsia"/>
          <w:kern w:val="0"/>
          <w:sz w:val="24"/>
          <w:szCs w:val="24"/>
        </w:rPr>
        <w:t>估值高于美国及日本，但低于台湾</w:t>
      </w:r>
      <w:r w:rsidRPr="00AE4CE4">
        <w:rPr>
          <w:rFonts w:asciiTheme="minorEastAsia" w:hAnsiTheme="minorEastAsia" w:cs="Arial"/>
          <w:kern w:val="0"/>
          <w:sz w:val="24"/>
          <w:szCs w:val="24"/>
        </w:rPr>
        <w:t xml:space="preserve">PB </w:t>
      </w:r>
      <w:r w:rsidRPr="00AE4CE4">
        <w:rPr>
          <w:rFonts w:asciiTheme="minorEastAsia" w:hAnsiTheme="minorEastAsia" w:cs="楷体_GB2312" w:hint="eastAsia"/>
          <w:kern w:val="0"/>
          <w:sz w:val="24"/>
          <w:szCs w:val="24"/>
        </w:rPr>
        <w:t>水平。</w:t>
      </w:r>
    </w:p>
    <w:p w:rsidR="00AE4CE4" w:rsidRDefault="00AE4CE4" w:rsidP="00AE4CE4">
      <w:pPr>
        <w:autoSpaceDE w:val="0"/>
        <w:autoSpaceDN w:val="0"/>
        <w:adjustRightInd w:val="0"/>
        <w:ind w:firstLineChars="200" w:firstLine="480"/>
        <w:jc w:val="left"/>
        <w:rPr>
          <w:rFonts w:asciiTheme="minorEastAsia" w:hAnsiTheme="minorEastAsia" w:cs="楷体_GB2312"/>
          <w:kern w:val="0"/>
          <w:sz w:val="24"/>
          <w:szCs w:val="24"/>
        </w:rPr>
      </w:pPr>
    </w:p>
    <w:p w:rsidR="00232FB8" w:rsidRPr="00AE4CE4" w:rsidRDefault="00232FB8" w:rsidP="00AE4CE4">
      <w:pPr>
        <w:autoSpaceDE w:val="0"/>
        <w:autoSpaceDN w:val="0"/>
        <w:adjustRightInd w:val="0"/>
        <w:ind w:firstLineChars="200" w:firstLine="480"/>
        <w:jc w:val="left"/>
        <w:rPr>
          <w:rFonts w:asciiTheme="minorEastAsia" w:hAnsiTheme="minorEastAsia" w:cs="楷体_GB2312"/>
          <w:kern w:val="0"/>
          <w:sz w:val="24"/>
          <w:szCs w:val="24"/>
        </w:rPr>
      </w:pPr>
    </w:p>
    <w:p w:rsidR="004D4BC2" w:rsidRPr="004D4BC2" w:rsidRDefault="004D4BC2" w:rsidP="00442C14">
      <w:pPr>
        <w:pStyle w:val="a5"/>
        <w:ind w:firstLineChars="0" w:firstLine="0"/>
        <w:rPr>
          <w:rFonts w:asciiTheme="majorEastAsia" w:eastAsiaTheme="majorEastAsia" w:hAnsiTheme="majorEastAsia"/>
          <w:b/>
          <w:sz w:val="24"/>
          <w:szCs w:val="24"/>
        </w:rPr>
      </w:pPr>
      <w:r w:rsidRPr="004D4BC2">
        <w:rPr>
          <w:rFonts w:asciiTheme="majorEastAsia" w:eastAsiaTheme="majorEastAsia" w:hAnsiTheme="majorEastAsia" w:cs="楷体_GB2312" w:hint="eastAsia"/>
          <w:b/>
          <w:kern w:val="0"/>
          <w:sz w:val="24"/>
          <w:szCs w:val="24"/>
        </w:rPr>
        <w:lastRenderedPageBreak/>
        <w:t>美国、日本、台湾等地区零售行业估值</w:t>
      </w:r>
    </w:p>
    <w:p w:rsidR="00442C14" w:rsidRDefault="004D4BC2" w:rsidP="00442C14">
      <w:pPr>
        <w:pStyle w:val="a5"/>
        <w:ind w:firstLineChars="0" w:firstLine="0"/>
        <w:rPr>
          <w:rFonts w:asciiTheme="minorEastAsia" w:hAnsiTheme="minorEastAsia"/>
          <w:b/>
          <w:sz w:val="24"/>
          <w:szCs w:val="24"/>
        </w:rPr>
      </w:pPr>
      <w:r>
        <w:rPr>
          <w:rFonts w:asciiTheme="minorEastAsia" w:hAnsiTheme="minorEastAsia" w:hint="eastAsia"/>
          <w:b/>
          <w:noProof/>
          <w:sz w:val="24"/>
          <w:szCs w:val="24"/>
        </w:rPr>
        <w:drawing>
          <wp:inline distT="0" distB="0" distL="0" distR="0">
            <wp:extent cx="5275029" cy="1233578"/>
            <wp:effectExtent l="19050" t="0" r="1821" b="0"/>
            <wp:docPr id="1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srcRect/>
                    <a:stretch>
                      <a:fillRect/>
                    </a:stretch>
                  </pic:blipFill>
                  <pic:spPr bwMode="auto">
                    <a:xfrm>
                      <a:off x="0" y="0"/>
                      <a:ext cx="5274310" cy="1233410"/>
                    </a:xfrm>
                    <a:prstGeom prst="rect">
                      <a:avLst/>
                    </a:prstGeom>
                    <a:noFill/>
                    <a:ln w="9525">
                      <a:noFill/>
                      <a:miter lim="800000"/>
                      <a:headEnd/>
                      <a:tailEnd/>
                    </a:ln>
                  </pic:spPr>
                </pic:pic>
              </a:graphicData>
            </a:graphic>
          </wp:inline>
        </w:drawing>
      </w:r>
    </w:p>
    <w:p w:rsidR="00442C14" w:rsidRPr="00AE4CE4" w:rsidRDefault="004D4BC2" w:rsidP="00AE4CE4">
      <w:pPr>
        <w:autoSpaceDE w:val="0"/>
        <w:autoSpaceDN w:val="0"/>
        <w:adjustRightInd w:val="0"/>
        <w:ind w:firstLineChars="200" w:firstLine="480"/>
        <w:jc w:val="left"/>
        <w:rPr>
          <w:rFonts w:asciiTheme="minorEastAsia" w:hAnsiTheme="minorEastAsia" w:cs="楷体_GB2312"/>
          <w:kern w:val="0"/>
          <w:sz w:val="24"/>
          <w:szCs w:val="24"/>
        </w:rPr>
      </w:pPr>
      <w:r w:rsidRPr="00AE4CE4">
        <w:rPr>
          <w:rFonts w:asciiTheme="minorEastAsia" w:hAnsiTheme="minorEastAsia" w:cs="楷体_GB2312" w:hint="eastAsia"/>
          <w:kern w:val="0"/>
          <w:sz w:val="24"/>
          <w:szCs w:val="24"/>
        </w:rPr>
        <w:t>从以上国家和地区的情况来看，随着行业增速的放缓，估值中枢处于下行过程中，但当增速在一个新的水平稳定之后，估值中枢也将稳定，目前广发</w:t>
      </w:r>
      <w:proofErr w:type="gramStart"/>
      <w:r w:rsidRPr="00AE4CE4">
        <w:rPr>
          <w:rFonts w:asciiTheme="minorEastAsia" w:hAnsiTheme="minorEastAsia" w:cs="楷体_GB2312" w:hint="eastAsia"/>
          <w:kern w:val="0"/>
          <w:sz w:val="24"/>
          <w:szCs w:val="24"/>
        </w:rPr>
        <w:t>批零指数</w:t>
      </w:r>
      <w:proofErr w:type="gramEnd"/>
      <w:r w:rsidRPr="00AE4CE4">
        <w:rPr>
          <w:rFonts w:asciiTheme="minorEastAsia" w:hAnsiTheme="minorEastAsia" w:cs="楷体_GB2312" w:hint="eastAsia"/>
          <w:kern w:val="0"/>
          <w:sz w:val="24"/>
          <w:szCs w:val="24"/>
        </w:rPr>
        <w:t>增速从</w:t>
      </w:r>
      <w:r w:rsidRPr="00AE4CE4">
        <w:rPr>
          <w:rFonts w:asciiTheme="minorEastAsia" w:hAnsiTheme="minorEastAsia" w:cs="Arial"/>
          <w:b/>
          <w:bCs/>
          <w:kern w:val="0"/>
          <w:sz w:val="24"/>
          <w:szCs w:val="24"/>
        </w:rPr>
        <w:t>25%</w:t>
      </w:r>
      <w:r w:rsidRPr="00AE4CE4">
        <w:rPr>
          <w:rFonts w:asciiTheme="minorEastAsia" w:hAnsiTheme="minorEastAsia" w:cs="楷体_GB2312" w:hint="eastAsia"/>
          <w:kern w:val="0"/>
          <w:sz w:val="24"/>
          <w:szCs w:val="24"/>
        </w:rPr>
        <w:t>以上回落至</w:t>
      </w:r>
      <w:r w:rsidRPr="00AE4CE4">
        <w:rPr>
          <w:rFonts w:asciiTheme="minorEastAsia" w:hAnsiTheme="minorEastAsia" w:cs="Arial"/>
          <w:b/>
          <w:bCs/>
          <w:kern w:val="0"/>
          <w:sz w:val="24"/>
          <w:szCs w:val="24"/>
        </w:rPr>
        <w:t>15%</w:t>
      </w:r>
      <w:r w:rsidRPr="00AE4CE4">
        <w:rPr>
          <w:rFonts w:asciiTheme="minorEastAsia" w:hAnsiTheme="minorEastAsia" w:cs="楷体_GB2312" w:hint="eastAsia"/>
          <w:kern w:val="0"/>
          <w:sz w:val="24"/>
          <w:szCs w:val="24"/>
        </w:rPr>
        <w:t>以上，而相应的零售估值中枢也从</w:t>
      </w:r>
      <w:r w:rsidRPr="00AE4CE4">
        <w:rPr>
          <w:rFonts w:asciiTheme="minorEastAsia" w:hAnsiTheme="minorEastAsia" w:cs="Arial"/>
          <w:b/>
          <w:bCs/>
          <w:kern w:val="0"/>
          <w:sz w:val="24"/>
          <w:szCs w:val="24"/>
        </w:rPr>
        <w:t>35</w:t>
      </w:r>
      <w:r w:rsidRPr="00AE4CE4">
        <w:rPr>
          <w:rFonts w:asciiTheme="minorEastAsia" w:hAnsiTheme="minorEastAsia" w:cs="楷体_GB2312" w:hint="eastAsia"/>
          <w:kern w:val="0"/>
          <w:sz w:val="24"/>
          <w:szCs w:val="24"/>
        </w:rPr>
        <w:t>倍回落至目前的</w:t>
      </w:r>
      <w:r w:rsidRPr="00AE4CE4">
        <w:rPr>
          <w:rFonts w:asciiTheme="minorEastAsia" w:hAnsiTheme="minorEastAsia" w:cs="Arial"/>
          <w:b/>
          <w:bCs/>
          <w:kern w:val="0"/>
          <w:sz w:val="24"/>
          <w:szCs w:val="24"/>
        </w:rPr>
        <w:t xml:space="preserve">20 </w:t>
      </w:r>
      <w:proofErr w:type="gramStart"/>
      <w:r w:rsidRPr="00AE4CE4">
        <w:rPr>
          <w:rFonts w:asciiTheme="minorEastAsia" w:hAnsiTheme="minorEastAsia" w:cs="楷体_GB2312" w:hint="eastAsia"/>
          <w:kern w:val="0"/>
          <w:sz w:val="24"/>
          <w:szCs w:val="24"/>
        </w:rPr>
        <w:t>倍</w:t>
      </w:r>
      <w:proofErr w:type="gramEnd"/>
      <w:r w:rsidRPr="00AE4CE4">
        <w:rPr>
          <w:rFonts w:asciiTheme="minorEastAsia" w:hAnsiTheme="minorEastAsia" w:cs="楷体_GB2312" w:hint="eastAsia"/>
          <w:kern w:val="0"/>
          <w:sz w:val="24"/>
          <w:szCs w:val="24"/>
        </w:rPr>
        <w:t>，估值中枢回落幅度已经高于行业增速回落幅度，有理由相信行业估值中枢将企稳。</w:t>
      </w:r>
    </w:p>
    <w:p w:rsidR="004D4BC2" w:rsidRPr="00AE4CE4" w:rsidRDefault="004D4BC2" w:rsidP="00442C14">
      <w:pPr>
        <w:pStyle w:val="a5"/>
        <w:ind w:firstLineChars="0" w:firstLine="0"/>
        <w:rPr>
          <w:rFonts w:asciiTheme="minorEastAsia" w:hAnsiTheme="minorEastAsia"/>
          <w:b/>
          <w:sz w:val="24"/>
          <w:szCs w:val="24"/>
        </w:rPr>
      </w:pPr>
    </w:p>
    <w:p w:rsidR="00EE11AB" w:rsidRPr="00AE4CE4" w:rsidRDefault="00AB62C7" w:rsidP="008B45FF">
      <w:pPr>
        <w:pStyle w:val="2"/>
      </w:pPr>
      <w:bookmarkStart w:id="10" w:name="_Toc329294659"/>
      <w:r w:rsidRPr="00AE4CE4">
        <w:rPr>
          <w:rFonts w:hint="eastAsia"/>
        </w:rPr>
        <w:t>（三）、</w:t>
      </w:r>
      <w:proofErr w:type="gramStart"/>
      <w:r w:rsidRPr="00AE4CE4">
        <w:rPr>
          <w:rFonts w:hint="eastAsia"/>
        </w:rPr>
        <w:t>个股分</w:t>
      </w:r>
      <w:proofErr w:type="gramEnd"/>
      <w:r w:rsidRPr="00AE4CE4">
        <w:rPr>
          <w:rFonts w:hint="eastAsia"/>
        </w:rPr>
        <w:t>析—</w:t>
      </w:r>
      <w:r w:rsidRPr="00AE4CE4">
        <w:rPr>
          <w:rFonts w:hint="eastAsia"/>
        </w:rPr>
        <w:t xml:space="preserve"> </w:t>
      </w:r>
      <w:r w:rsidRPr="00AE4CE4">
        <w:rPr>
          <w:rFonts w:hint="eastAsia"/>
        </w:rPr>
        <w:t>—苏宁电器</w:t>
      </w:r>
      <w:bookmarkEnd w:id="10"/>
    </w:p>
    <w:p w:rsidR="00EE11AB" w:rsidRDefault="00AB62C7" w:rsidP="009154CB">
      <w:pPr>
        <w:pStyle w:val="a5"/>
        <w:ind w:firstLineChars="0" w:firstLine="0"/>
        <w:rPr>
          <w:rFonts w:asciiTheme="minorEastAsia" w:hAnsiTheme="minorEastAsia"/>
          <w:b/>
          <w:sz w:val="32"/>
          <w:szCs w:val="32"/>
        </w:rPr>
      </w:pPr>
      <w:r w:rsidRPr="00AE4CE4">
        <w:rPr>
          <w:rFonts w:asciiTheme="minorEastAsia" w:hAnsiTheme="minorEastAsia" w:hint="eastAsia"/>
          <w:b/>
          <w:sz w:val="32"/>
          <w:szCs w:val="32"/>
        </w:rPr>
        <w:t>财务分析</w:t>
      </w:r>
      <w:r w:rsidR="00EE11AB" w:rsidRPr="00AE4CE4">
        <w:rPr>
          <w:rFonts w:asciiTheme="minorEastAsia" w:hAnsiTheme="minorEastAsia" w:hint="eastAsia"/>
          <w:b/>
          <w:sz w:val="32"/>
          <w:szCs w:val="32"/>
        </w:rPr>
        <w:t>及预测</w:t>
      </w:r>
    </w:p>
    <w:p w:rsidR="00AE4CE4" w:rsidRPr="00AE4CE4" w:rsidRDefault="00AE4CE4" w:rsidP="009154CB">
      <w:pPr>
        <w:pStyle w:val="a5"/>
        <w:ind w:firstLineChars="0" w:firstLine="0"/>
        <w:rPr>
          <w:rFonts w:asciiTheme="minorEastAsia" w:hAnsiTheme="minorEastAsia"/>
          <w:b/>
          <w:sz w:val="32"/>
          <w:szCs w:val="32"/>
        </w:rPr>
      </w:pPr>
    </w:p>
    <w:p w:rsidR="00EE11AB" w:rsidRPr="00AE4CE4" w:rsidRDefault="00EE11AB" w:rsidP="00DD304A">
      <w:pPr>
        <w:pStyle w:val="3"/>
      </w:pPr>
      <w:bookmarkStart w:id="11" w:name="_Toc329294660"/>
      <w:r w:rsidRPr="00AE4CE4">
        <w:rPr>
          <w:rFonts w:hint="eastAsia"/>
        </w:rPr>
        <w:t>1.</w:t>
      </w:r>
      <w:r w:rsidRPr="00AE4CE4">
        <w:rPr>
          <w:rFonts w:hint="eastAsia"/>
        </w:rPr>
        <w:t>资产负债率</w:t>
      </w:r>
      <w:bookmarkEnd w:id="11"/>
    </w:p>
    <w:p w:rsidR="00EE11AB" w:rsidRDefault="00EE11AB" w:rsidP="009154CB">
      <w:pPr>
        <w:pStyle w:val="a5"/>
        <w:ind w:firstLineChars="0" w:firstLine="0"/>
        <w:rPr>
          <w:rFonts w:asciiTheme="minorEastAsia" w:hAnsiTheme="minorEastAsia"/>
          <w:b/>
          <w:sz w:val="24"/>
          <w:szCs w:val="24"/>
        </w:rPr>
      </w:pPr>
      <w:r>
        <w:rPr>
          <w:rFonts w:asciiTheme="minorEastAsia" w:hAnsiTheme="minorEastAsia" w:hint="eastAsia"/>
          <w:b/>
          <w:noProof/>
          <w:sz w:val="24"/>
          <w:szCs w:val="24"/>
        </w:rPr>
        <w:drawing>
          <wp:inline distT="0" distB="0" distL="0" distR="0">
            <wp:extent cx="5208557" cy="2363638"/>
            <wp:effectExtent l="1905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8" cstate="print"/>
                    <a:srcRect/>
                    <a:stretch>
                      <a:fillRect/>
                    </a:stretch>
                  </pic:blipFill>
                  <pic:spPr bwMode="auto">
                    <a:xfrm>
                      <a:off x="0" y="0"/>
                      <a:ext cx="5214917" cy="2366524"/>
                    </a:xfrm>
                    <a:prstGeom prst="rect">
                      <a:avLst/>
                    </a:prstGeom>
                    <a:noFill/>
                    <a:ln w="9525">
                      <a:noFill/>
                      <a:miter lim="800000"/>
                      <a:headEnd/>
                      <a:tailEnd/>
                    </a:ln>
                  </pic:spPr>
                </pic:pic>
              </a:graphicData>
            </a:graphic>
          </wp:inline>
        </w:drawing>
      </w:r>
    </w:p>
    <w:p w:rsidR="00AB62C7" w:rsidRDefault="004D4BC2" w:rsidP="009154CB">
      <w:pPr>
        <w:pStyle w:val="a5"/>
        <w:ind w:firstLineChars="0" w:firstLine="0"/>
        <w:rPr>
          <w:rFonts w:asciiTheme="minorEastAsia" w:hAnsiTheme="minorEastAsia"/>
          <w:b/>
          <w:sz w:val="24"/>
          <w:szCs w:val="24"/>
        </w:rPr>
      </w:pPr>
      <w:r>
        <w:rPr>
          <w:rFonts w:asciiTheme="minorEastAsia" w:hAnsiTheme="minorEastAsia" w:hint="eastAsia"/>
          <w:b/>
          <w:sz w:val="24"/>
          <w:szCs w:val="24"/>
        </w:rPr>
        <w:t>近几年，公司资产负债率渐进下降，表示公司负债水平降低</w:t>
      </w:r>
      <w:r w:rsidR="00062BB5">
        <w:rPr>
          <w:rFonts w:asciiTheme="minorEastAsia" w:hAnsiTheme="minorEastAsia" w:hint="eastAsia"/>
          <w:b/>
          <w:sz w:val="24"/>
          <w:szCs w:val="24"/>
        </w:rPr>
        <w:t>。</w:t>
      </w:r>
    </w:p>
    <w:p w:rsidR="00AE4CE4" w:rsidRDefault="00AE4CE4" w:rsidP="009154CB">
      <w:pPr>
        <w:pStyle w:val="a5"/>
        <w:ind w:firstLineChars="0" w:firstLine="0"/>
        <w:rPr>
          <w:rFonts w:asciiTheme="minorEastAsia" w:hAnsiTheme="minorEastAsia"/>
          <w:b/>
          <w:sz w:val="24"/>
          <w:szCs w:val="24"/>
        </w:rPr>
      </w:pPr>
    </w:p>
    <w:p w:rsidR="00EE11AB" w:rsidRPr="00AE4CE4" w:rsidRDefault="00EE11AB" w:rsidP="00DD304A">
      <w:pPr>
        <w:pStyle w:val="3"/>
      </w:pPr>
      <w:bookmarkStart w:id="12" w:name="_Toc329294661"/>
      <w:r w:rsidRPr="00AE4CE4">
        <w:rPr>
          <w:rFonts w:hint="eastAsia"/>
        </w:rPr>
        <w:lastRenderedPageBreak/>
        <w:t>2.</w:t>
      </w:r>
      <w:r w:rsidRPr="00AE4CE4">
        <w:rPr>
          <w:rFonts w:hint="eastAsia"/>
        </w:rPr>
        <w:t>利润率</w:t>
      </w:r>
      <w:bookmarkEnd w:id="12"/>
    </w:p>
    <w:p w:rsidR="00EE11AB" w:rsidRDefault="00EE11AB" w:rsidP="009154CB">
      <w:pPr>
        <w:pStyle w:val="a5"/>
        <w:ind w:firstLineChars="0" w:firstLine="0"/>
        <w:rPr>
          <w:rFonts w:asciiTheme="minorEastAsia" w:hAnsiTheme="minorEastAsia"/>
          <w:b/>
          <w:sz w:val="24"/>
          <w:szCs w:val="24"/>
        </w:rPr>
      </w:pPr>
      <w:r>
        <w:rPr>
          <w:rFonts w:asciiTheme="minorEastAsia" w:hAnsiTheme="minorEastAsia"/>
          <w:b/>
          <w:noProof/>
          <w:sz w:val="24"/>
          <w:szCs w:val="24"/>
        </w:rPr>
        <w:drawing>
          <wp:inline distT="0" distB="0" distL="0" distR="0">
            <wp:extent cx="5217184" cy="3295290"/>
            <wp:effectExtent l="19050" t="0" r="2516"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9" cstate="print"/>
                    <a:srcRect/>
                    <a:stretch>
                      <a:fillRect/>
                    </a:stretch>
                  </pic:blipFill>
                  <pic:spPr bwMode="auto">
                    <a:xfrm>
                      <a:off x="0" y="0"/>
                      <a:ext cx="5220200" cy="3297195"/>
                    </a:xfrm>
                    <a:prstGeom prst="rect">
                      <a:avLst/>
                    </a:prstGeom>
                    <a:noFill/>
                    <a:ln w="9525">
                      <a:noFill/>
                      <a:miter lim="800000"/>
                      <a:headEnd/>
                      <a:tailEnd/>
                    </a:ln>
                  </pic:spPr>
                </pic:pic>
              </a:graphicData>
            </a:graphic>
          </wp:inline>
        </w:drawing>
      </w:r>
    </w:p>
    <w:p w:rsidR="00EE11AB" w:rsidRDefault="00EE11AB" w:rsidP="009154CB">
      <w:pPr>
        <w:pStyle w:val="a5"/>
        <w:ind w:firstLineChars="0" w:firstLine="0"/>
        <w:rPr>
          <w:rFonts w:asciiTheme="minorEastAsia" w:hAnsiTheme="minorEastAsia"/>
          <w:b/>
          <w:sz w:val="24"/>
          <w:szCs w:val="24"/>
        </w:rPr>
      </w:pPr>
      <w:r>
        <w:rPr>
          <w:rFonts w:asciiTheme="minorEastAsia" w:hAnsiTheme="minorEastAsia" w:hint="eastAsia"/>
          <w:b/>
          <w:sz w:val="24"/>
          <w:szCs w:val="24"/>
        </w:rPr>
        <w:t>EBITDA Margin— —边际利润率   EBIT Margin— —息税前利润</w:t>
      </w:r>
    </w:p>
    <w:p w:rsidR="00232FB8" w:rsidRDefault="00232FB8" w:rsidP="009154CB">
      <w:pPr>
        <w:pStyle w:val="a5"/>
        <w:ind w:firstLineChars="0" w:firstLine="0"/>
        <w:rPr>
          <w:rFonts w:asciiTheme="minorEastAsia" w:hAnsiTheme="minorEastAsia"/>
          <w:b/>
          <w:sz w:val="24"/>
          <w:szCs w:val="24"/>
        </w:rPr>
      </w:pPr>
    </w:p>
    <w:p w:rsidR="00232FB8" w:rsidRDefault="00232FB8" w:rsidP="009154CB">
      <w:pPr>
        <w:pStyle w:val="a5"/>
        <w:ind w:firstLineChars="0" w:firstLine="0"/>
        <w:rPr>
          <w:rFonts w:asciiTheme="minorEastAsia" w:hAnsiTheme="minorEastAsia"/>
          <w:b/>
          <w:sz w:val="24"/>
          <w:szCs w:val="24"/>
        </w:rPr>
      </w:pPr>
    </w:p>
    <w:p w:rsidR="00EE11AB" w:rsidRPr="00AE4CE4" w:rsidRDefault="00EE11AB" w:rsidP="00DD304A">
      <w:pPr>
        <w:pStyle w:val="3"/>
      </w:pPr>
      <w:bookmarkStart w:id="13" w:name="_Toc329294662"/>
      <w:r w:rsidRPr="00AE4CE4">
        <w:rPr>
          <w:rFonts w:hint="eastAsia"/>
        </w:rPr>
        <w:t>3.</w:t>
      </w:r>
      <w:r w:rsidRPr="00AE4CE4">
        <w:rPr>
          <w:rFonts w:hint="eastAsia"/>
        </w:rPr>
        <w:t>收入与利润增长率</w:t>
      </w:r>
      <w:bookmarkEnd w:id="13"/>
    </w:p>
    <w:p w:rsidR="00EE11AB" w:rsidRDefault="00EE11AB" w:rsidP="009154CB">
      <w:pPr>
        <w:pStyle w:val="a5"/>
        <w:ind w:firstLineChars="0" w:firstLine="0"/>
        <w:rPr>
          <w:rFonts w:asciiTheme="minorEastAsia" w:hAnsiTheme="minorEastAsia"/>
          <w:b/>
          <w:sz w:val="24"/>
          <w:szCs w:val="24"/>
        </w:rPr>
      </w:pPr>
      <w:r>
        <w:rPr>
          <w:rFonts w:asciiTheme="minorEastAsia" w:hAnsiTheme="minorEastAsia"/>
          <w:b/>
          <w:noProof/>
          <w:sz w:val="24"/>
          <w:szCs w:val="24"/>
        </w:rPr>
        <w:drawing>
          <wp:inline distT="0" distB="0" distL="0" distR="0">
            <wp:extent cx="5113666" cy="3071003"/>
            <wp:effectExtent l="1905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0" cstate="print"/>
                    <a:srcRect/>
                    <a:stretch>
                      <a:fillRect/>
                    </a:stretch>
                  </pic:blipFill>
                  <pic:spPr bwMode="auto">
                    <a:xfrm>
                      <a:off x="0" y="0"/>
                      <a:ext cx="5117190" cy="3073119"/>
                    </a:xfrm>
                    <a:prstGeom prst="rect">
                      <a:avLst/>
                    </a:prstGeom>
                    <a:noFill/>
                    <a:ln w="9525">
                      <a:noFill/>
                      <a:miter lim="800000"/>
                      <a:headEnd/>
                      <a:tailEnd/>
                    </a:ln>
                  </pic:spPr>
                </pic:pic>
              </a:graphicData>
            </a:graphic>
          </wp:inline>
        </w:drawing>
      </w:r>
    </w:p>
    <w:p w:rsidR="00232FB8" w:rsidRPr="00232FB8" w:rsidRDefault="00062BB5" w:rsidP="009154CB">
      <w:pPr>
        <w:pStyle w:val="a5"/>
        <w:ind w:firstLineChars="0" w:firstLine="0"/>
        <w:rPr>
          <w:rFonts w:asciiTheme="minorEastAsia" w:hAnsiTheme="minorEastAsia"/>
          <w:b/>
          <w:sz w:val="24"/>
          <w:szCs w:val="24"/>
        </w:rPr>
      </w:pPr>
      <w:r>
        <w:rPr>
          <w:rFonts w:asciiTheme="minorEastAsia" w:hAnsiTheme="minorEastAsia" w:hint="eastAsia"/>
          <w:b/>
          <w:sz w:val="24"/>
          <w:szCs w:val="24"/>
        </w:rPr>
        <w:t>由上图看出收入同比增长降低，净利润同比增长也在降低</w:t>
      </w:r>
    </w:p>
    <w:p w:rsidR="00232FB8" w:rsidRDefault="00232FB8" w:rsidP="009154CB">
      <w:pPr>
        <w:pStyle w:val="a5"/>
        <w:ind w:firstLineChars="0" w:firstLine="0"/>
        <w:rPr>
          <w:rFonts w:ascii="¿¬Ìå_GB2312" w:eastAsia="楷体_GB2312" w:hAnsi="¿¬Ìå_GB2312" w:cs="¿¬Ìå_GB2312"/>
          <w:kern w:val="0"/>
          <w:szCs w:val="21"/>
        </w:rPr>
      </w:pPr>
    </w:p>
    <w:p w:rsidR="00232FB8" w:rsidRDefault="00232FB8" w:rsidP="009154CB">
      <w:pPr>
        <w:pStyle w:val="a5"/>
        <w:ind w:firstLineChars="0" w:firstLine="0"/>
        <w:rPr>
          <w:rStyle w:val="3Char"/>
        </w:rPr>
      </w:pPr>
    </w:p>
    <w:p w:rsidR="00232FB8" w:rsidRDefault="00232FB8" w:rsidP="009154CB">
      <w:pPr>
        <w:pStyle w:val="a5"/>
        <w:ind w:firstLineChars="0" w:firstLine="0"/>
        <w:rPr>
          <w:rStyle w:val="3Char"/>
        </w:rPr>
      </w:pPr>
    </w:p>
    <w:p w:rsidR="00D30494" w:rsidRDefault="00AE4CE4" w:rsidP="009154CB">
      <w:pPr>
        <w:pStyle w:val="a5"/>
        <w:ind w:firstLineChars="0" w:firstLine="0"/>
        <w:rPr>
          <w:rFonts w:asciiTheme="minorEastAsia" w:hAnsiTheme="minorEastAsia" w:cs="¿¬Ìå_GB2312"/>
          <w:kern w:val="0"/>
          <w:sz w:val="32"/>
          <w:szCs w:val="32"/>
        </w:rPr>
      </w:pPr>
      <w:bookmarkStart w:id="14" w:name="_Toc329294663"/>
      <w:r w:rsidRPr="008B45FF">
        <w:rPr>
          <w:rStyle w:val="3Char"/>
          <w:rFonts w:hint="eastAsia"/>
        </w:rPr>
        <w:t>4.</w:t>
      </w:r>
      <w:r w:rsidR="00D30494" w:rsidRPr="008B45FF">
        <w:rPr>
          <w:rStyle w:val="3Char"/>
          <w:rFonts w:hint="eastAsia"/>
        </w:rPr>
        <w:t>主要财务比率</w:t>
      </w:r>
      <w:bookmarkEnd w:id="14"/>
      <w:r w:rsidR="00D30494" w:rsidRPr="00AE4CE4">
        <w:rPr>
          <w:rFonts w:asciiTheme="minorEastAsia" w:hAnsiTheme="minorEastAsia" w:cs="¿¬Ìå_GB2312" w:hint="eastAsia"/>
          <w:kern w:val="0"/>
          <w:sz w:val="32"/>
          <w:szCs w:val="32"/>
        </w:rPr>
        <w:t xml:space="preserve"> </w:t>
      </w:r>
      <w:r w:rsidR="00D30494">
        <w:rPr>
          <w:rFonts w:ascii="¿¬Ìå_GB2312" w:eastAsia="楷体_GB2312" w:hAnsi="¿¬Ìå_GB2312" w:cs="¿¬Ìå_GB2312" w:hint="eastAsia"/>
          <w:kern w:val="0"/>
          <w:szCs w:val="21"/>
        </w:rPr>
        <w:t xml:space="preserve">                                      </w:t>
      </w:r>
      <w:r w:rsidR="00D30494" w:rsidRPr="00AE4CE4">
        <w:rPr>
          <w:rFonts w:asciiTheme="minorEastAsia" w:hAnsiTheme="minorEastAsia" w:cs="¿¬Ìå_GB2312" w:hint="eastAsia"/>
          <w:kern w:val="0"/>
          <w:sz w:val="32"/>
          <w:szCs w:val="32"/>
        </w:rPr>
        <w:t xml:space="preserve">   单位（%）</w:t>
      </w:r>
    </w:p>
    <w:p w:rsidR="00232FB8" w:rsidRDefault="00232FB8" w:rsidP="009154CB">
      <w:pPr>
        <w:pStyle w:val="a5"/>
        <w:ind w:firstLineChars="0" w:firstLine="0"/>
        <w:rPr>
          <w:rFonts w:ascii="¿¬Ìå_GB2312" w:eastAsia="楷体_GB2312" w:hAnsi="¿¬Ìå_GB2312" w:cs="¿¬Ìå_GB2312"/>
          <w:kern w:val="0"/>
          <w:szCs w:val="21"/>
        </w:rPr>
      </w:pPr>
    </w:p>
    <w:tbl>
      <w:tblPr>
        <w:tblW w:w="8287"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70"/>
        <w:gridCol w:w="2309"/>
        <w:gridCol w:w="1492"/>
        <w:gridCol w:w="1624"/>
        <w:gridCol w:w="1492"/>
      </w:tblGrid>
      <w:tr w:rsidR="00E822E6" w:rsidRPr="00E822E6" w:rsidTr="00AE4CE4">
        <w:trPr>
          <w:trHeight w:val="232"/>
        </w:trPr>
        <w:tc>
          <w:tcPr>
            <w:tcW w:w="1370" w:type="dxa"/>
            <w:shd w:val="clear" w:color="auto" w:fill="auto"/>
            <w:noWrap/>
            <w:vAlign w:val="center"/>
            <w:hideMark/>
          </w:tcPr>
          <w:p w:rsidR="00E822E6" w:rsidRDefault="00E822E6" w:rsidP="00E822E6">
            <w:pPr>
              <w:widowControl/>
              <w:jc w:val="left"/>
              <w:rPr>
                <w:rFonts w:ascii="宋体" w:eastAsia="宋体" w:hAnsi="宋体" w:cs="宋体"/>
                <w:color w:val="000000"/>
                <w:kern w:val="0"/>
                <w:sz w:val="22"/>
              </w:rPr>
            </w:pPr>
          </w:p>
          <w:p w:rsidR="00E822E6" w:rsidRPr="00E822E6" w:rsidRDefault="00E822E6" w:rsidP="00E822E6">
            <w:pPr>
              <w:widowControl/>
              <w:jc w:val="left"/>
              <w:rPr>
                <w:rFonts w:ascii="宋体" w:eastAsia="宋体" w:hAnsi="宋体" w:cs="宋体"/>
                <w:color w:val="000000"/>
                <w:kern w:val="0"/>
                <w:sz w:val="22"/>
              </w:rPr>
            </w:pPr>
          </w:p>
        </w:tc>
        <w:tc>
          <w:tcPr>
            <w:tcW w:w="2308"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b/>
                <w:bCs/>
                <w:color w:val="000000"/>
                <w:kern w:val="0"/>
                <w:sz w:val="24"/>
                <w:szCs w:val="24"/>
              </w:rPr>
            </w:pPr>
            <w:r w:rsidRPr="00E822E6">
              <w:rPr>
                <w:rFonts w:ascii="宋体" w:eastAsia="宋体" w:hAnsi="宋体" w:cs="宋体" w:hint="eastAsia"/>
                <w:b/>
                <w:bCs/>
                <w:color w:val="000000"/>
                <w:kern w:val="0"/>
                <w:sz w:val="24"/>
                <w:szCs w:val="24"/>
              </w:rPr>
              <w:t>2010</w:t>
            </w:r>
          </w:p>
        </w:tc>
        <w:tc>
          <w:tcPr>
            <w:tcW w:w="1624" w:type="dxa"/>
            <w:shd w:val="clear" w:color="auto" w:fill="auto"/>
            <w:noWrap/>
            <w:vAlign w:val="center"/>
            <w:hideMark/>
          </w:tcPr>
          <w:p w:rsidR="00E822E6" w:rsidRPr="00E822E6" w:rsidRDefault="00E822E6" w:rsidP="00E822E6">
            <w:pPr>
              <w:widowControl/>
              <w:jc w:val="right"/>
              <w:rPr>
                <w:rFonts w:ascii="宋体" w:eastAsia="宋体" w:hAnsi="宋体" w:cs="宋体"/>
                <w:b/>
                <w:bCs/>
                <w:color w:val="000000"/>
                <w:kern w:val="0"/>
                <w:sz w:val="24"/>
                <w:szCs w:val="24"/>
              </w:rPr>
            </w:pPr>
            <w:r w:rsidRPr="00E822E6">
              <w:rPr>
                <w:rFonts w:ascii="宋体" w:eastAsia="宋体" w:hAnsi="宋体" w:cs="宋体" w:hint="eastAsia"/>
                <w:b/>
                <w:bCs/>
                <w:color w:val="000000"/>
                <w:kern w:val="0"/>
                <w:sz w:val="24"/>
                <w:szCs w:val="24"/>
              </w:rPr>
              <w:t>2011</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b/>
                <w:bCs/>
                <w:color w:val="000000"/>
                <w:kern w:val="0"/>
                <w:sz w:val="24"/>
                <w:szCs w:val="24"/>
              </w:rPr>
            </w:pPr>
            <w:r w:rsidRPr="00E822E6">
              <w:rPr>
                <w:rFonts w:ascii="宋体" w:eastAsia="宋体" w:hAnsi="宋体" w:cs="宋体" w:hint="eastAsia"/>
                <w:b/>
                <w:bCs/>
                <w:color w:val="000000"/>
                <w:kern w:val="0"/>
                <w:sz w:val="24"/>
                <w:szCs w:val="24"/>
              </w:rPr>
              <w:t>2012(E)</w:t>
            </w:r>
          </w:p>
        </w:tc>
      </w:tr>
      <w:tr w:rsidR="00E822E6" w:rsidRPr="00E822E6" w:rsidTr="00AE4CE4">
        <w:trPr>
          <w:trHeight w:val="305"/>
        </w:trPr>
        <w:tc>
          <w:tcPr>
            <w:tcW w:w="3679" w:type="dxa"/>
            <w:gridSpan w:val="2"/>
            <w:shd w:val="clear" w:color="auto" w:fill="auto"/>
            <w:noWrap/>
            <w:vAlign w:val="center"/>
            <w:hideMark/>
          </w:tcPr>
          <w:p w:rsidR="00E822E6" w:rsidRPr="00E822E6" w:rsidRDefault="00E822E6" w:rsidP="00E822E6">
            <w:pPr>
              <w:widowControl/>
              <w:jc w:val="center"/>
              <w:rPr>
                <w:rFonts w:ascii="宋体" w:eastAsia="宋体" w:hAnsi="宋体" w:cs="宋体"/>
                <w:b/>
                <w:bCs/>
                <w:color w:val="000000"/>
                <w:kern w:val="0"/>
                <w:sz w:val="28"/>
                <w:szCs w:val="28"/>
              </w:rPr>
            </w:pPr>
            <w:r w:rsidRPr="00E822E6">
              <w:rPr>
                <w:rFonts w:ascii="宋体" w:eastAsia="宋体" w:hAnsi="宋体" w:cs="宋体" w:hint="eastAsia"/>
                <w:b/>
                <w:bCs/>
                <w:color w:val="000000"/>
                <w:kern w:val="0"/>
                <w:sz w:val="28"/>
                <w:szCs w:val="28"/>
              </w:rPr>
              <w:t>偿债能力</w:t>
            </w:r>
          </w:p>
        </w:tc>
        <w:tc>
          <w:tcPr>
            <w:tcW w:w="1492"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c>
          <w:tcPr>
            <w:tcW w:w="1624"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c>
          <w:tcPr>
            <w:tcW w:w="1492"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r>
      <w:tr w:rsidR="00E822E6" w:rsidRPr="00E822E6" w:rsidTr="00AE4CE4">
        <w:trPr>
          <w:trHeight w:val="232"/>
        </w:trPr>
        <w:tc>
          <w:tcPr>
            <w:tcW w:w="1370"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c>
          <w:tcPr>
            <w:tcW w:w="2308"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资产负债率</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57.10%</w:t>
            </w:r>
          </w:p>
        </w:tc>
        <w:tc>
          <w:tcPr>
            <w:tcW w:w="1624"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61.50%</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57.10%</w:t>
            </w:r>
          </w:p>
        </w:tc>
      </w:tr>
      <w:tr w:rsidR="00E822E6" w:rsidRPr="00E822E6" w:rsidTr="00AE4CE4">
        <w:trPr>
          <w:trHeight w:val="232"/>
        </w:trPr>
        <w:tc>
          <w:tcPr>
            <w:tcW w:w="1370"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c>
          <w:tcPr>
            <w:tcW w:w="2308"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净负债比率</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-100.40%</w:t>
            </w:r>
          </w:p>
        </w:tc>
        <w:tc>
          <w:tcPr>
            <w:tcW w:w="1624"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-91.00%</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-109.60%</w:t>
            </w:r>
          </w:p>
        </w:tc>
      </w:tr>
      <w:tr w:rsidR="00E822E6" w:rsidRPr="00E822E6" w:rsidTr="00AE4CE4">
        <w:trPr>
          <w:trHeight w:val="232"/>
        </w:trPr>
        <w:tc>
          <w:tcPr>
            <w:tcW w:w="1370"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c>
          <w:tcPr>
            <w:tcW w:w="2308"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流动比率</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1.41</w:t>
            </w:r>
          </w:p>
        </w:tc>
        <w:tc>
          <w:tcPr>
            <w:tcW w:w="1624"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1.22</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1.33</w:t>
            </w:r>
          </w:p>
        </w:tc>
      </w:tr>
      <w:tr w:rsidR="00E822E6" w:rsidRPr="00E822E6" w:rsidTr="00AE4CE4">
        <w:trPr>
          <w:trHeight w:val="232"/>
        </w:trPr>
        <w:tc>
          <w:tcPr>
            <w:tcW w:w="1370"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c>
          <w:tcPr>
            <w:tcW w:w="2308"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速动比率</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0.91</w:t>
            </w:r>
          </w:p>
        </w:tc>
        <w:tc>
          <w:tcPr>
            <w:tcW w:w="1624"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0.74</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0.92</w:t>
            </w:r>
          </w:p>
        </w:tc>
      </w:tr>
      <w:tr w:rsidR="00E822E6" w:rsidRPr="00E822E6" w:rsidTr="00AE4CE4">
        <w:trPr>
          <w:trHeight w:val="305"/>
        </w:trPr>
        <w:tc>
          <w:tcPr>
            <w:tcW w:w="3679" w:type="dxa"/>
            <w:gridSpan w:val="2"/>
            <w:shd w:val="clear" w:color="auto" w:fill="auto"/>
            <w:noWrap/>
            <w:vAlign w:val="center"/>
            <w:hideMark/>
          </w:tcPr>
          <w:p w:rsidR="00E822E6" w:rsidRPr="00E822E6" w:rsidRDefault="00E822E6" w:rsidP="00E822E6">
            <w:pPr>
              <w:widowControl/>
              <w:jc w:val="center"/>
              <w:rPr>
                <w:rFonts w:ascii="宋体" w:eastAsia="宋体" w:hAnsi="宋体" w:cs="宋体"/>
                <w:b/>
                <w:bCs/>
                <w:color w:val="000000"/>
                <w:kern w:val="0"/>
                <w:sz w:val="28"/>
                <w:szCs w:val="28"/>
              </w:rPr>
            </w:pPr>
            <w:r w:rsidRPr="00E822E6">
              <w:rPr>
                <w:rFonts w:ascii="宋体" w:eastAsia="宋体" w:hAnsi="宋体" w:cs="宋体" w:hint="eastAsia"/>
                <w:b/>
                <w:bCs/>
                <w:color w:val="000000"/>
                <w:kern w:val="0"/>
                <w:sz w:val="28"/>
                <w:szCs w:val="28"/>
              </w:rPr>
              <w:t>营运能力</w:t>
            </w:r>
          </w:p>
        </w:tc>
        <w:tc>
          <w:tcPr>
            <w:tcW w:w="1492"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c>
          <w:tcPr>
            <w:tcW w:w="1624"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c>
          <w:tcPr>
            <w:tcW w:w="1492"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r>
      <w:tr w:rsidR="00E822E6" w:rsidRPr="00E822E6" w:rsidTr="00AE4CE4">
        <w:trPr>
          <w:trHeight w:val="232"/>
        </w:trPr>
        <w:tc>
          <w:tcPr>
            <w:tcW w:w="1370"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c>
          <w:tcPr>
            <w:tcW w:w="2308"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总资产周转率</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1.89</w:t>
            </w:r>
          </w:p>
        </w:tc>
        <w:tc>
          <w:tcPr>
            <w:tcW w:w="1624"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1.81</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1.71</w:t>
            </w:r>
          </w:p>
        </w:tc>
      </w:tr>
      <w:tr w:rsidR="00E822E6" w:rsidRPr="00E822E6" w:rsidTr="00AE4CE4">
        <w:trPr>
          <w:trHeight w:val="232"/>
        </w:trPr>
        <w:tc>
          <w:tcPr>
            <w:tcW w:w="1370"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c>
          <w:tcPr>
            <w:tcW w:w="2308"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应收账款周转率</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104.03</w:t>
            </w:r>
          </w:p>
        </w:tc>
        <w:tc>
          <w:tcPr>
            <w:tcW w:w="1624"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63.73</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121.67</w:t>
            </w:r>
          </w:p>
        </w:tc>
      </w:tr>
      <w:tr w:rsidR="00E822E6" w:rsidRPr="00E822E6" w:rsidTr="00AE4CE4">
        <w:trPr>
          <w:trHeight w:val="232"/>
        </w:trPr>
        <w:tc>
          <w:tcPr>
            <w:tcW w:w="1370"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c>
          <w:tcPr>
            <w:tcW w:w="2308"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存货周转率</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7.85</w:t>
            </w:r>
          </w:p>
        </w:tc>
        <w:tc>
          <w:tcPr>
            <w:tcW w:w="1624"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6.65</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7.77</w:t>
            </w:r>
          </w:p>
        </w:tc>
      </w:tr>
      <w:tr w:rsidR="00E822E6" w:rsidRPr="00E822E6" w:rsidTr="00AE4CE4">
        <w:trPr>
          <w:trHeight w:val="305"/>
        </w:trPr>
        <w:tc>
          <w:tcPr>
            <w:tcW w:w="3679" w:type="dxa"/>
            <w:gridSpan w:val="2"/>
            <w:shd w:val="clear" w:color="auto" w:fill="auto"/>
            <w:noWrap/>
            <w:vAlign w:val="center"/>
            <w:hideMark/>
          </w:tcPr>
          <w:p w:rsidR="00E822E6" w:rsidRPr="00E822E6" w:rsidRDefault="00E822E6" w:rsidP="00E822E6">
            <w:pPr>
              <w:widowControl/>
              <w:jc w:val="center"/>
              <w:rPr>
                <w:rFonts w:ascii="宋体" w:eastAsia="宋体" w:hAnsi="宋体" w:cs="宋体"/>
                <w:b/>
                <w:bCs/>
                <w:color w:val="000000"/>
                <w:kern w:val="0"/>
                <w:sz w:val="28"/>
                <w:szCs w:val="28"/>
              </w:rPr>
            </w:pPr>
            <w:r w:rsidRPr="00E822E6">
              <w:rPr>
                <w:rFonts w:ascii="宋体" w:eastAsia="宋体" w:hAnsi="宋体" w:cs="宋体" w:hint="eastAsia"/>
                <w:b/>
                <w:bCs/>
                <w:color w:val="000000"/>
                <w:kern w:val="0"/>
                <w:sz w:val="28"/>
                <w:szCs w:val="28"/>
              </w:rPr>
              <w:t>每股指标（元）</w:t>
            </w:r>
          </w:p>
        </w:tc>
        <w:tc>
          <w:tcPr>
            <w:tcW w:w="1492"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c>
          <w:tcPr>
            <w:tcW w:w="1624"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c>
          <w:tcPr>
            <w:tcW w:w="1492"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r>
      <w:tr w:rsidR="00E822E6" w:rsidRPr="00E822E6" w:rsidTr="00AE4CE4">
        <w:trPr>
          <w:trHeight w:val="232"/>
        </w:trPr>
        <w:tc>
          <w:tcPr>
            <w:tcW w:w="1370"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c>
          <w:tcPr>
            <w:tcW w:w="2308"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每股收益</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0.57</w:t>
            </w:r>
          </w:p>
        </w:tc>
        <w:tc>
          <w:tcPr>
            <w:tcW w:w="1624"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0.69</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0.69</w:t>
            </w:r>
          </w:p>
        </w:tc>
      </w:tr>
      <w:tr w:rsidR="00E822E6" w:rsidRPr="00E822E6" w:rsidTr="00AE4CE4">
        <w:trPr>
          <w:trHeight w:val="232"/>
        </w:trPr>
        <w:tc>
          <w:tcPr>
            <w:tcW w:w="1370"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c>
          <w:tcPr>
            <w:tcW w:w="2308"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每股经营现金流</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0.55</w:t>
            </w:r>
          </w:p>
        </w:tc>
        <w:tc>
          <w:tcPr>
            <w:tcW w:w="1624"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0.94</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1.81</w:t>
            </w:r>
          </w:p>
        </w:tc>
      </w:tr>
      <w:tr w:rsidR="00E822E6" w:rsidRPr="00E822E6" w:rsidTr="00AE4CE4">
        <w:trPr>
          <w:trHeight w:val="232"/>
        </w:trPr>
        <w:tc>
          <w:tcPr>
            <w:tcW w:w="1370"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c>
          <w:tcPr>
            <w:tcW w:w="2308"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每股净资产</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2.62</w:t>
            </w:r>
          </w:p>
        </w:tc>
        <w:tc>
          <w:tcPr>
            <w:tcW w:w="1624"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3.19</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4.01</w:t>
            </w:r>
          </w:p>
        </w:tc>
      </w:tr>
      <w:tr w:rsidR="00E822E6" w:rsidRPr="00E822E6" w:rsidTr="00AE4CE4">
        <w:trPr>
          <w:trHeight w:val="305"/>
        </w:trPr>
        <w:tc>
          <w:tcPr>
            <w:tcW w:w="3679" w:type="dxa"/>
            <w:gridSpan w:val="2"/>
            <w:shd w:val="clear" w:color="auto" w:fill="auto"/>
            <w:noWrap/>
            <w:vAlign w:val="center"/>
            <w:hideMark/>
          </w:tcPr>
          <w:p w:rsidR="00E822E6" w:rsidRPr="00E822E6" w:rsidRDefault="00E822E6" w:rsidP="00E822E6">
            <w:pPr>
              <w:widowControl/>
              <w:jc w:val="center"/>
              <w:rPr>
                <w:rFonts w:ascii="宋体" w:eastAsia="宋体" w:hAnsi="宋体" w:cs="宋体"/>
                <w:b/>
                <w:bCs/>
                <w:color w:val="000000"/>
                <w:kern w:val="0"/>
                <w:sz w:val="28"/>
                <w:szCs w:val="28"/>
              </w:rPr>
            </w:pPr>
            <w:r w:rsidRPr="00E822E6">
              <w:rPr>
                <w:rFonts w:ascii="宋体" w:eastAsia="宋体" w:hAnsi="宋体" w:cs="宋体" w:hint="eastAsia"/>
                <w:b/>
                <w:bCs/>
                <w:color w:val="000000"/>
                <w:kern w:val="0"/>
                <w:sz w:val="28"/>
                <w:szCs w:val="28"/>
              </w:rPr>
              <w:t>获利能力</w:t>
            </w:r>
          </w:p>
        </w:tc>
        <w:tc>
          <w:tcPr>
            <w:tcW w:w="1492"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c>
          <w:tcPr>
            <w:tcW w:w="1624"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c>
          <w:tcPr>
            <w:tcW w:w="1492"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r>
      <w:tr w:rsidR="00E822E6" w:rsidRPr="00E822E6" w:rsidTr="00AE4CE4">
        <w:trPr>
          <w:trHeight w:val="232"/>
        </w:trPr>
        <w:tc>
          <w:tcPr>
            <w:tcW w:w="1370"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c>
          <w:tcPr>
            <w:tcW w:w="2308"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毛利率</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17.80%</w:t>
            </w:r>
          </w:p>
        </w:tc>
        <w:tc>
          <w:tcPr>
            <w:tcW w:w="1624"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18.90%</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17.80%</w:t>
            </w:r>
          </w:p>
        </w:tc>
      </w:tr>
      <w:tr w:rsidR="00E822E6" w:rsidRPr="00E822E6" w:rsidTr="00AE4CE4">
        <w:trPr>
          <w:trHeight w:val="232"/>
        </w:trPr>
        <w:tc>
          <w:tcPr>
            <w:tcW w:w="1370"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c>
          <w:tcPr>
            <w:tcW w:w="2308"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净利率</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5.40%</w:t>
            </w:r>
          </w:p>
        </w:tc>
        <w:tc>
          <w:tcPr>
            <w:tcW w:w="1624"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5.20%</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4.60%</w:t>
            </w:r>
          </w:p>
        </w:tc>
      </w:tr>
      <w:tr w:rsidR="00E822E6" w:rsidRPr="00E822E6" w:rsidTr="00AE4CE4">
        <w:trPr>
          <w:trHeight w:val="305"/>
        </w:trPr>
        <w:tc>
          <w:tcPr>
            <w:tcW w:w="3679" w:type="dxa"/>
            <w:gridSpan w:val="2"/>
            <w:shd w:val="clear" w:color="auto" w:fill="auto"/>
            <w:noWrap/>
            <w:vAlign w:val="center"/>
            <w:hideMark/>
          </w:tcPr>
          <w:p w:rsidR="00E822E6" w:rsidRPr="00E822E6" w:rsidRDefault="00E822E6" w:rsidP="00E822E6">
            <w:pPr>
              <w:widowControl/>
              <w:jc w:val="center"/>
              <w:rPr>
                <w:rFonts w:ascii="宋体" w:eastAsia="宋体" w:hAnsi="宋体" w:cs="宋体"/>
                <w:b/>
                <w:bCs/>
                <w:color w:val="000000"/>
                <w:kern w:val="0"/>
                <w:sz w:val="28"/>
                <w:szCs w:val="28"/>
              </w:rPr>
            </w:pPr>
            <w:r w:rsidRPr="00E822E6">
              <w:rPr>
                <w:rFonts w:ascii="宋体" w:eastAsia="宋体" w:hAnsi="宋体" w:cs="宋体" w:hint="eastAsia"/>
                <w:b/>
                <w:bCs/>
                <w:color w:val="000000"/>
                <w:kern w:val="0"/>
                <w:sz w:val="28"/>
                <w:szCs w:val="28"/>
              </w:rPr>
              <w:t>成长能力</w:t>
            </w:r>
          </w:p>
        </w:tc>
        <w:tc>
          <w:tcPr>
            <w:tcW w:w="1492"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c>
          <w:tcPr>
            <w:tcW w:w="1624"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c>
          <w:tcPr>
            <w:tcW w:w="1492"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r>
      <w:tr w:rsidR="00E822E6" w:rsidRPr="00E822E6" w:rsidTr="00AE4CE4">
        <w:trPr>
          <w:trHeight w:val="232"/>
        </w:trPr>
        <w:tc>
          <w:tcPr>
            <w:tcW w:w="1370"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c>
          <w:tcPr>
            <w:tcW w:w="2308"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营业收入</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29.50%</w:t>
            </w:r>
          </w:p>
        </w:tc>
        <w:tc>
          <w:tcPr>
            <w:tcW w:w="1624"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24.30%</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22.60%</w:t>
            </w:r>
          </w:p>
        </w:tc>
      </w:tr>
      <w:tr w:rsidR="00E822E6" w:rsidRPr="00E822E6" w:rsidTr="00232FB8">
        <w:trPr>
          <w:trHeight w:val="311"/>
        </w:trPr>
        <w:tc>
          <w:tcPr>
            <w:tcW w:w="1370" w:type="dxa"/>
            <w:shd w:val="clear" w:color="auto" w:fill="auto"/>
            <w:noWrap/>
            <w:vAlign w:val="center"/>
            <w:hideMark/>
          </w:tcPr>
          <w:p w:rsidR="00E822E6" w:rsidRPr="00E822E6" w:rsidRDefault="00E822E6" w:rsidP="00E822E6">
            <w:pPr>
              <w:widowControl/>
              <w:jc w:val="left"/>
              <w:rPr>
                <w:rFonts w:ascii="宋体" w:eastAsia="宋体" w:hAnsi="宋体" w:cs="宋体"/>
                <w:color w:val="000000"/>
                <w:kern w:val="0"/>
                <w:sz w:val="22"/>
              </w:rPr>
            </w:pPr>
          </w:p>
        </w:tc>
        <w:tc>
          <w:tcPr>
            <w:tcW w:w="2308"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营业利润</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40.20%</w:t>
            </w:r>
          </w:p>
        </w:tc>
        <w:tc>
          <w:tcPr>
            <w:tcW w:w="1624"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18.60%</w:t>
            </w:r>
          </w:p>
        </w:tc>
        <w:tc>
          <w:tcPr>
            <w:tcW w:w="1492" w:type="dxa"/>
            <w:shd w:val="clear" w:color="auto" w:fill="auto"/>
            <w:noWrap/>
            <w:vAlign w:val="center"/>
            <w:hideMark/>
          </w:tcPr>
          <w:p w:rsidR="00E822E6" w:rsidRPr="00E822E6" w:rsidRDefault="00E822E6" w:rsidP="00E822E6">
            <w:pPr>
              <w:widowControl/>
              <w:jc w:val="right"/>
              <w:rPr>
                <w:rFonts w:ascii="宋体" w:eastAsia="宋体" w:hAnsi="宋体" w:cs="宋体"/>
                <w:color w:val="000000"/>
                <w:kern w:val="0"/>
                <w:sz w:val="24"/>
                <w:szCs w:val="24"/>
              </w:rPr>
            </w:pPr>
            <w:r w:rsidRPr="00E822E6">
              <w:rPr>
                <w:rFonts w:ascii="宋体" w:eastAsia="宋体" w:hAnsi="宋体" w:cs="宋体" w:hint="eastAsia"/>
                <w:color w:val="000000"/>
                <w:kern w:val="0"/>
                <w:sz w:val="24"/>
                <w:szCs w:val="24"/>
              </w:rPr>
              <w:t>7.30%</w:t>
            </w:r>
          </w:p>
        </w:tc>
      </w:tr>
    </w:tbl>
    <w:p w:rsidR="002A35AC" w:rsidRDefault="002A35AC" w:rsidP="009154CB">
      <w:pPr>
        <w:pStyle w:val="a5"/>
        <w:ind w:firstLineChars="0" w:firstLine="0"/>
        <w:rPr>
          <w:rFonts w:asciiTheme="minorEastAsia" w:hAnsiTheme="minorEastAsia"/>
          <w:b/>
          <w:sz w:val="24"/>
          <w:szCs w:val="24"/>
        </w:rPr>
      </w:pPr>
    </w:p>
    <w:p w:rsidR="00AE4CE4" w:rsidRPr="00232FB8" w:rsidRDefault="002A35AC" w:rsidP="002A35AC">
      <w:pPr>
        <w:pStyle w:val="1"/>
      </w:pPr>
      <w:bookmarkStart w:id="15" w:name="_Toc329294664"/>
      <w:r w:rsidRPr="002A35AC">
        <w:rPr>
          <w:rFonts w:hint="eastAsia"/>
        </w:rPr>
        <w:t>技术分析</w:t>
      </w:r>
      <w:bookmarkEnd w:id="15"/>
    </w:p>
    <w:p w:rsidR="00AE4CE4" w:rsidRDefault="002A35AC" w:rsidP="008B45FF">
      <w:pPr>
        <w:pStyle w:val="2"/>
      </w:pPr>
      <w:bookmarkStart w:id="16" w:name="_Toc329294665"/>
      <w:r w:rsidRPr="00AE4CE4">
        <w:rPr>
          <w:rFonts w:hint="eastAsia"/>
        </w:rPr>
        <w:t>（一）、月线分析</w:t>
      </w:r>
      <w:bookmarkEnd w:id="16"/>
    </w:p>
    <w:p w:rsidR="00232FB8" w:rsidRDefault="00232FB8" w:rsidP="00232FB8"/>
    <w:p w:rsidR="00232FB8" w:rsidRPr="00232FB8" w:rsidRDefault="00232FB8" w:rsidP="00232FB8"/>
    <w:p w:rsidR="00232FB8" w:rsidRDefault="00232FB8" w:rsidP="002A35AC">
      <w:pPr>
        <w:rPr>
          <w:rFonts w:asciiTheme="minorEastAsia" w:hAnsiTheme="minorEastAsia"/>
          <w:b/>
          <w:sz w:val="28"/>
          <w:szCs w:val="28"/>
        </w:rPr>
      </w:pPr>
    </w:p>
    <w:p w:rsidR="00232FB8" w:rsidRDefault="00232FB8" w:rsidP="002A35AC">
      <w:pPr>
        <w:rPr>
          <w:rFonts w:asciiTheme="minorEastAsia" w:hAnsiTheme="minorEastAsia"/>
          <w:b/>
          <w:sz w:val="28"/>
          <w:szCs w:val="28"/>
        </w:rPr>
      </w:pPr>
    </w:p>
    <w:p w:rsidR="002A35AC" w:rsidRPr="00AE4CE4" w:rsidRDefault="00A32F05" w:rsidP="002A35AC">
      <w:pPr>
        <w:rPr>
          <w:rFonts w:asciiTheme="minorEastAsia" w:hAnsiTheme="minorEastAsia"/>
          <w:b/>
          <w:sz w:val="28"/>
          <w:szCs w:val="28"/>
        </w:rPr>
      </w:pPr>
      <w:r w:rsidRPr="00AE4CE4">
        <w:rPr>
          <w:rFonts w:asciiTheme="minorEastAsia" w:hAnsiTheme="minorEastAsia" w:hint="eastAsia"/>
          <w:b/>
          <w:sz w:val="28"/>
          <w:szCs w:val="28"/>
        </w:rPr>
        <w:t>苏宁</w:t>
      </w:r>
      <w:proofErr w:type="gramStart"/>
      <w:r w:rsidRPr="00AE4CE4">
        <w:rPr>
          <w:rFonts w:asciiTheme="minorEastAsia" w:hAnsiTheme="minorEastAsia" w:hint="eastAsia"/>
          <w:b/>
          <w:sz w:val="28"/>
          <w:szCs w:val="28"/>
        </w:rPr>
        <w:t>电器月</w:t>
      </w:r>
      <w:proofErr w:type="gramEnd"/>
      <w:r w:rsidRPr="00AE4CE4">
        <w:rPr>
          <w:rFonts w:asciiTheme="minorEastAsia" w:hAnsiTheme="minorEastAsia" w:hint="eastAsia"/>
          <w:b/>
          <w:sz w:val="28"/>
          <w:szCs w:val="28"/>
        </w:rPr>
        <w:t>线</w:t>
      </w:r>
    </w:p>
    <w:p w:rsidR="002A35AC" w:rsidRDefault="002A35AC" w:rsidP="002A35AC">
      <w:pPr>
        <w:rPr>
          <w:rFonts w:asciiTheme="minorEastAsia" w:hAnsiTheme="minorEastAsia"/>
          <w:b/>
          <w:sz w:val="24"/>
          <w:szCs w:val="24"/>
        </w:rPr>
      </w:pPr>
      <w:r>
        <w:rPr>
          <w:rFonts w:asciiTheme="minorEastAsia" w:hAnsiTheme="minorEastAsia"/>
          <w:b/>
          <w:noProof/>
          <w:sz w:val="24"/>
          <w:szCs w:val="24"/>
        </w:rPr>
        <w:drawing>
          <wp:inline distT="0" distB="0" distL="0" distR="0">
            <wp:extent cx="5275027" cy="4063041"/>
            <wp:effectExtent l="19050" t="0" r="1823"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srcRect/>
                    <a:stretch>
                      <a:fillRect/>
                    </a:stretch>
                  </pic:blipFill>
                  <pic:spPr bwMode="auto">
                    <a:xfrm>
                      <a:off x="0" y="0"/>
                      <a:ext cx="5274310" cy="4062488"/>
                    </a:xfrm>
                    <a:prstGeom prst="rect">
                      <a:avLst/>
                    </a:prstGeom>
                    <a:noFill/>
                    <a:ln w="9525">
                      <a:noFill/>
                      <a:miter lim="800000"/>
                      <a:headEnd/>
                      <a:tailEnd/>
                    </a:ln>
                  </pic:spPr>
                </pic:pic>
              </a:graphicData>
            </a:graphic>
          </wp:inline>
        </w:drawing>
      </w:r>
    </w:p>
    <w:p w:rsidR="00A32F05" w:rsidRDefault="00A32F05" w:rsidP="002A35AC">
      <w:pPr>
        <w:rPr>
          <w:rFonts w:asciiTheme="minorEastAsia" w:hAnsiTheme="minorEastAsia"/>
          <w:b/>
          <w:sz w:val="24"/>
          <w:szCs w:val="24"/>
        </w:rPr>
      </w:pPr>
    </w:p>
    <w:p w:rsidR="00232FB8" w:rsidRDefault="00232FB8" w:rsidP="00232FB8">
      <w:pPr>
        <w:ind w:firstLineChars="200" w:firstLine="562"/>
        <w:jc w:val="left"/>
        <w:rPr>
          <w:rFonts w:asciiTheme="minorEastAsia" w:hAnsiTheme="minorEastAsia"/>
          <w:b/>
          <w:sz w:val="28"/>
          <w:szCs w:val="28"/>
        </w:rPr>
      </w:pPr>
    </w:p>
    <w:p w:rsidR="00AE4CE4" w:rsidRDefault="00A32F05" w:rsidP="00232FB8">
      <w:pPr>
        <w:ind w:firstLineChars="200" w:firstLine="562"/>
        <w:jc w:val="left"/>
        <w:rPr>
          <w:rFonts w:asciiTheme="minorEastAsia" w:hAnsiTheme="minorEastAsia"/>
          <w:b/>
          <w:sz w:val="28"/>
          <w:szCs w:val="28"/>
        </w:rPr>
      </w:pPr>
      <w:r w:rsidRPr="00AE4CE4">
        <w:rPr>
          <w:rFonts w:asciiTheme="minorEastAsia" w:hAnsiTheme="minorEastAsia" w:hint="eastAsia"/>
          <w:b/>
          <w:sz w:val="28"/>
          <w:szCs w:val="28"/>
        </w:rPr>
        <w:t>分析：苏宁电器自上市以来不断成长，使得月线底部不断抬高，之前一次各项指标发出月线级别买入信号时2008年的1664，</w:t>
      </w:r>
      <w:proofErr w:type="gramStart"/>
      <w:r w:rsidRPr="00AE4CE4">
        <w:rPr>
          <w:rFonts w:asciiTheme="minorEastAsia" w:hAnsiTheme="minorEastAsia" w:hint="eastAsia"/>
          <w:b/>
          <w:sz w:val="28"/>
          <w:szCs w:val="28"/>
        </w:rPr>
        <w:t>后期间</w:t>
      </w:r>
      <w:proofErr w:type="gramEnd"/>
      <w:r w:rsidRPr="00AE4CE4">
        <w:rPr>
          <w:rFonts w:asciiTheme="minorEastAsia" w:hAnsiTheme="minorEastAsia" w:hint="eastAsia"/>
          <w:b/>
          <w:sz w:val="28"/>
          <w:szCs w:val="28"/>
        </w:rPr>
        <w:t>涨幅达4倍以上，而本次各项指标中主力建仓和</w:t>
      </w:r>
      <w:proofErr w:type="gramStart"/>
      <w:r w:rsidRPr="00AE4CE4">
        <w:rPr>
          <w:rFonts w:asciiTheme="minorEastAsia" w:hAnsiTheme="minorEastAsia" w:hint="eastAsia"/>
          <w:b/>
          <w:sz w:val="28"/>
          <w:szCs w:val="28"/>
        </w:rPr>
        <w:t>逃顶王</w:t>
      </w:r>
      <w:proofErr w:type="gramEnd"/>
      <w:r w:rsidRPr="00AE4CE4">
        <w:rPr>
          <w:rFonts w:asciiTheme="minorEastAsia" w:hAnsiTheme="minorEastAsia" w:hint="eastAsia"/>
          <w:b/>
          <w:sz w:val="28"/>
          <w:szCs w:val="28"/>
        </w:rPr>
        <w:t>已经发出买入信号，只有KDJ指标还未到位，</w:t>
      </w:r>
      <w:proofErr w:type="gramStart"/>
      <w:r w:rsidRPr="00AE4CE4">
        <w:rPr>
          <w:rFonts w:asciiTheme="minorEastAsia" w:hAnsiTheme="minorEastAsia" w:hint="eastAsia"/>
          <w:b/>
          <w:sz w:val="28"/>
          <w:szCs w:val="28"/>
        </w:rPr>
        <w:t>后势待大盘</w:t>
      </w:r>
      <w:proofErr w:type="gramEnd"/>
      <w:r w:rsidRPr="00AE4CE4">
        <w:rPr>
          <w:rFonts w:asciiTheme="minorEastAsia" w:hAnsiTheme="minorEastAsia" w:hint="eastAsia"/>
          <w:b/>
          <w:sz w:val="28"/>
          <w:szCs w:val="28"/>
        </w:rPr>
        <w:t>完成月K线筑底后，坚决执行买入计划.</w:t>
      </w:r>
    </w:p>
    <w:p w:rsidR="00232FB8" w:rsidRDefault="00232FB8" w:rsidP="00232FB8">
      <w:pPr>
        <w:ind w:firstLineChars="200" w:firstLine="562"/>
        <w:jc w:val="left"/>
        <w:rPr>
          <w:rFonts w:asciiTheme="minorEastAsia" w:hAnsiTheme="minorEastAsia"/>
          <w:b/>
          <w:sz w:val="28"/>
          <w:szCs w:val="28"/>
        </w:rPr>
      </w:pPr>
    </w:p>
    <w:p w:rsidR="00232FB8" w:rsidRDefault="00232FB8" w:rsidP="00232FB8">
      <w:pPr>
        <w:ind w:firstLineChars="200" w:firstLine="562"/>
        <w:jc w:val="left"/>
        <w:rPr>
          <w:rFonts w:asciiTheme="minorEastAsia" w:hAnsiTheme="minorEastAsia"/>
          <w:b/>
          <w:sz w:val="28"/>
          <w:szCs w:val="28"/>
        </w:rPr>
      </w:pPr>
    </w:p>
    <w:p w:rsidR="00232FB8" w:rsidRPr="00232FB8" w:rsidRDefault="00232FB8" w:rsidP="00232FB8">
      <w:pPr>
        <w:ind w:firstLineChars="200" w:firstLine="562"/>
        <w:jc w:val="left"/>
        <w:rPr>
          <w:rFonts w:asciiTheme="minorEastAsia" w:hAnsiTheme="minorEastAsia"/>
          <w:b/>
          <w:sz w:val="28"/>
          <w:szCs w:val="28"/>
        </w:rPr>
      </w:pPr>
    </w:p>
    <w:p w:rsidR="000C1FC4" w:rsidRPr="00AE4CE4" w:rsidRDefault="00A32F05" w:rsidP="002A35AC">
      <w:pPr>
        <w:rPr>
          <w:rFonts w:asciiTheme="minorEastAsia" w:hAnsiTheme="minorEastAsia"/>
          <w:b/>
          <w:sz w:val="28"/>
          <w:szCs w:val="28"/>
        </w:rPr>
      </w:pPr>
      <w:r w:rsidRPr="00AE4CE4">
        <w:rPr>
          <w:rFonts w:asciiTheme="minorEastAsia" w:hAnsiTheme="minorEastAsia" w:hint="eastAsia"/>
          <w:b/>
          <w:sz w:val="28"/>
          <w:szCs w:val="28"/>
        </w:rPr>
        <w:t>上证</w:t>
      </w:r>
      <w:proofErr w:type="gramStart"/>
      <w:r w:rsidRPr="00AE4CE4">
        <w:rPr>
          <w:rFonts w:asciiTheme="minorEastAsia" w:hAnsiTheme="minorEastAsia" w:hint="eastAsia"/>
          <w:b/>
          <w:sz w:val="28"/>
          <w:szCs w:val="28"/>
        </w:rPr>
        <w:t>指数月</w:t>
      </w:r>
      <w:proofErr w:type="gramEnd"/>
      <w:r w:rsidRPr="00AE4CE4">
        <w:rPr>
          <w:rFonts w:asciiTheme="minorEastAsia" w:hAnsiTheme="minorEastAsia" w:hint="eastAsia"/>
          <w:b/>
          <w:sz w:val="28"/>
          <w:szCs w:val="28"/>
        </w:rPr>
        <w:t>线</w:t>
      </w:r>
    </w:p>
    <w:p w:rsidR="000C1FC4" w:rsidRDefault="000C1FC4" w:rsidP="002A35AC">
      <w:pPr>
        <w:rPr>
          <w:rFonts w:asciiTheme="minorEastAsia" w:hAnsiTheme="minorEastAsia"/>
          <w:b/>
          <w:sz w:val="24"/>
          <w:szCs w:val="24"/>
        </w:rPr>
      </w:pPr>
      <w:r>
        <w:rPr>
          <w:rFonts w:asciiTheme="minorEastAsia" w:hAnsiTheme="minorEastAsia"/>
          <w:b/>
          <w:noProof/>
          <w:sz w:val="24"/>
          <w:szCs w:val="24"/>
        </w:rPr>
        <w:drawing>
          <wp:inline distT="0" distB="0" distL="0" distR="0">
            <wp:extent cx="5269530" cy="4502989"/>
            <wp:effectExtent l="19050" t="0" r="7320" b="0"/>
            <wp:docPr id="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srcRect/>
                    <a:stretch>
                      <a:fillRect/>
                    </a:stretch>
                  </pic:blipFill>
                  <pic:spPr bwMode="auto">
                    <a:xfrm>
                      <a:off x="0" y="0"/>
                      <a:ext cx="5274310" cy="4507074"/>
                    </a:xfrm>
                    <a:prstGeom prst="rect">
                      <a:avLst/>
                    </a:prstGeom>
                    <a:noFill/>
                    <a:ln w="9525">
                      <a:noFill/>
                      <a:miter lim="800000"/>
                      <a:headEnd/>
                      <a:tailEnd/>
                    </a:ln>
                  </pic:spPr>
                </pic:pic>
              </a:graphicData>
            </a:graphic>
          </wp:inline>
        </w:drawing>
      </w:r>
    </w:p>
    <w:p w:rsidR="000C1FC4" w:rsidRDefault="000C1FC4" w:rsidP="002A35AC">
      <w:pPr>
        <w:rPr>
          <w:rFonts w:asciiTheme="minorEastAsia" w:hAnsiTheme="minorEastAsia"/>
          <w:b/>
          <w:sz w:val="24"/>
          <w:szCs w:val="24"/>
        </w:rPr>
      </w:pPr>
    </w:p>
    <w:p w:rsidR="00232FB8" w:rsidRDefault="00232FB8" w:rsidP="00AE4CE4">
      <w:pPr>
        <w:ind w:firstLineChars="200" w:firstLine="482"/>
        <w:jc w:val="left"/>
        <w:rPr>
          <w:rFonts w:asciiTheme="minorEastAsia" w:hAnsiTheme="minorEastAsia"/>
          <w:b/>
          <w:sz w:val="24"/>
          <w:szCs w:val="24"/>
        </w:rPr>
      </w:pPr>
    </w:p>
    <w:p w:rsidR="00E64782" w:rsidRDefault="00E64782" w:rsidP="00AE4CE4">
      <w:pPr>
        <w:ind w:firstLineChars="200" w:firstLine="482"/>
        <w:jc w:val="left"/>
        <w:rPr>
          <w:rFonts w:asciiTheme="minorEastAsia" w:hAnsiTheme="minorEastAsia"/>
          <w:b/>
          <w:sz w:val="24"/>
          <w:szCs w:val="24"/>
        </w:rPr>
      </w:pPr>
      <w:r>
        <w:rPr>
          <w:rFonts w:asciiTheme="minorEastAsia" w:hAnsiTheme="minorEastAsia" w:hint="eastAsia"/>
          <w:b/>
          <w:sz w:val="24"/>
          <w:szCs w:val="24"/>
        </w:rPr>
        <w:t>分析：上证综指月K线已经运行</w:t>
      </w:r>
      <w:proofErr w:type="gramStart"/>
      <w:r>
        <w:rPr>
          <w:rFonts w:asciiTheme="minorEastAsia" w:hAnsiTheme="minorEastAsia" w:hint="eastAsia"/>
          <w:b/>
          <w:sz w:val="24"/>
          <w:szCs w:val="24"/>
        </w:rPr>
        <w:t>出趋势</w:t>
      </w:r>
      <w:proofErr w:type="gramEnd"/>
      <w:r>
        <w:rPr>
          <w:rFonts w:asciiTheme="minorEastAsia" w:hAnsiTheme="minorEastAsia" w:hint="eastAsia"/>
          <w:b/>
          <w:sz w:val="24"/>
          <w:szCs w:val="24"/>
        </w:rPr>
        <w:t>买卖下轨，之前的几次反弹可以说都是大级别行情，目前主力建仓明显，指标在低位徘徊等待大资金进场，当KD线修复至20以下</w:t>
      </w:r>
      <w:proofErr w:type="gramStart"/>
      <w:r>
        <w:rPr>
          <w:rFonts w:asciiTheme="minorEastAsia" w:hAnsiTheme="minorEastAsia" w:hint="eastAsia"/>
          <w:b/>
          <w:sz w:val="24"/>
          <w:szCs w:val="24"/>
        </w:rPr>
        <w:t>再金叉即</w:t>
      </w:r>
      <w:proofErr w:type="gramEnd"/>
      <w:r>
        <w:rPr>
          <w:rFonts w:asciiTheme="minorEastAsia" w:hAnsiTheme="minorEastAsia" w:hint="eastAsia"/>
          <w:b/>
          <w:sz w:val="24"/>
          <w:szCs w:val="24"/>
        </w:rPr>
        <w:t>可毫不犹豫买入股票。</w:t>
      </w:r>
    </w:p>
    <w:p w:rsidR="00AE4CE4" w:rsidRDefault="00AE4CE4" w:rsidP="002A35AC">
      <w:pPr>
        <w:rPr>
          <w:rFonts w:asciiTheme="minorEastAsia" w:hAnsiTheme="minorEastAsia"/>
          <w:b/>
          <w:sz w:val="24"/>
          <w:szCs w:val="24"/>
        </w:rPr>
      </w:pPr>
    </w:p>
    <w:p w:rsidR="00232FB8" w:rsidRDefault="00232FB8" w:rsidP="002A35AC">
      <w:pPr>
        <w:rPr>
          <w:rFonts w:asciiTheme="minorEastAsia" w:hAnsiTheme="minorEastAsia"/>
          <w:b/>
          <w:sz w:val="24"/>
          <w:szCs w:val="24"/>
        </w:rPr>
      </w:pPr>
    </w:p>
    <w:p w:rsidR="00232FB8" w:rsidRDefault="00232FB8" w:rsidP="002A35AC">
      <w:pPr>
        <w:rPr>
          <w:rFonts w:asciiTheme="minorEastAsia" w:hAnsiTheme="minorEastAsia"/>
          <w:b/>
          <w:sz w:val="24"/>
          <w:szCs w:val="24"/>
        </w:rPr>
      </w:pPr>
    </w:p>
    <w:p w:rsidR="000C1FC4" w:rsidRPr="00AE4CE4" w:rsidRDefault="000C1FC4" w:rsidP="008B45FF">
      <w:pPr>
        <w:pStyle w:val="2"/>
      </w:pPr>
      <w:bookmarkStart w:id="17" w:name="_Toc329294666"/>
      <w:r w:rsidRPr="00AE4CE4">
        <w:rPr>
          <w:rFonts w:hint="eastAsia"/>
        </w:rPr>
        <w:t>（二）、周线分析</w:t>
      </w:r>
      <w:bookmarkEnd w:id="17"/>
    </w:p>
    <w:p w:rsidR="00232FB8" w:rsidRDefault="00232FB8" w:rsidP="002A35AC">
      <w:pPr>
        <w:rPr>
          <w:rFonts w:asciiTheme="minorEastAsia" w:hAnsiTheme="minorEastAsia"/>
          <w:b/>
          <w:sz w:val="28"/>
          <w:szCs w:val="28"/>
        </w:rPr>
      </w:pPr>
    </w:p>
    <w:p w:rsidR="00232FB8" w:rsidRDefault="00232FB8" w:rsidP="002A35AC">
      <w:pPr>
        <w:rPr>
          <w:rFonts w:asciiTheme="minorEastAsia" w:hAnsiTheme="minorEastAsia"/>
          <w:b/>
          <w:sz w:val="28"/>
          <w:szCs w:val="28"/>
        </w:rPr>
      </w:pPr>
    </w:p>
    <w:p w:rsidR="00232FB8" w:rsidRDefault="00232FB8" w:rsidP="002A35AC">
      <w:pPr>
        <w:rPr>
          <w:rFonts w:asciiTheme="minorEastAsia" w:hAnsiTheme="minorEastAsia"/>
          <w:b/>
          <w:sz w:val="28"/>
          <w:szCs w:val="28"/>
        </w:rPr>
      </w:pPr>
    </w:p>
    <w:p w:rsidR="000C1FC4" w:rsidRPr="00AE4CE4" w:rsidRDefault="00442C14" w:rsidP="002A35AC">
      <w:pPr>
        <w:rPr>
          <w:rFonts w:asciiTheme="minorEastAsia" w:hAnsiTheme="minorEastAsia"/>
          <w:b/>
          <w:sz w:val="28"/>
          <w:szCs w:val="28"/>
        </w:rPr>
      </w:pPr>
      <w:r w:rsidRPr="00AE4CE4">
        <w:rPr>
          <w:rFonts w:asciiTheme="minorEastAsia" w:hAnsiTheme="minorEastAsia" w:hint="eastAsia"/>
          <w:b/>
          <w:sz w:val="28"/>
          <w:szCs w:val="28"/>
        </w:rPr>
        <w:lastRenderedPageBreak/>
        <w:t>苏宁电器周线</w:t>
      </w:r>
    </w:p>
    <w:p w:rsidR="00E64782" w:rsidRDefault="000C1FC4" w:rsidP="002A35AC">
      <w:pPr>
        <w:rPr>
          <w:rFonts w:asciiTheme="minorEastAsia" w:hAnsiTheme="minorEastAsia"/>
          <w:b/>
          <w:sz w:val="24"/>
          <w:szCs w:val="24"/>
        </w:rPr>
      </w:pPr>
      <w:r>
        <w:rPr>
          <w:rFonts w:asciiTheme="minorEastAsia" w:hAnsiTheme="minorEastAsia"/>
          <w:b/>
          <w:noProof/>
          <w:sz w:val="24"/>
          <w:szCs w:val="24"/>
        </w:rPr>
        <w:drawing>
          <wp:inline distT="0" distB="0" distL="0" distR="0">
            <wp:extent cx="5165426" cy="2993366"/>
            <wp:effectExtent l="19050" t="0" r="0" b="0"/>
            <wp:docPr id="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cstate="print"/>
                    <a:srcRect/>
                    <a:stretch>
                      <a:fillRect/>
                    </a:stretch>
                  </pic:blipFill>
                  <pic:spPr bwMode="auto">
                    <a:xfrm>
                      <a:off x="0" y="0"/>
                      <a:ext cx="5164720" cy="2992957"/>
                    </a:xfrm>
                    <a:prstGeom prst="rect">
                      <a:avLst/>
                    </a:prstGeom>
                    <a:noFill/>
                    <a:ln w="9525">
                      <a:noFill/>
                      <a:miter lim="800000"/>
                      <a:headEnd/>
                      <a:tailEnd/>
                    </a:ln>
                  </pic:spPr>
                </pic:pic>
              </a:graphicData>
            </a:graphic>
          </wp:inline>
        </w:drawing>
      </w:r>
    </w:p>
    <w:p w:rsidR="00E64782" w:rsidRDefault="00A32F05" w:rsidP="00A51BED">
      <w:pPr>
        <w:ind w:firstLineChars="200" w:firstLine="482"/>
        <w:jc w:val="left"/>
        <w:rPr>
          <w:rFonts w:asciiTheme="minorEastAsia" w:hAnsiTheme="minorEastAsia"/>
          <w:b/>
          <w:sz w:val="24"/>
          <w:szCs w:val="24"/>
        </w:rPr>
      </w:pPr>
      <w:r>
        <w:rPr>
          <w:rFonts w:asciiTheme="minorEastAsia" w:hAnsiTheme="minorEastAsia" w:hint="eastAsia"/>
          <w:b/>
          <w:sz w:val="24"/>
          <w:szCs w:val="24"/>
        </w:rPr>
        <w:t>分析：在苏宁电器的周K线上，各项指标均接近买入信号，俗话说地量见地价，股指杀跌动能已经减退，估计有一些先知先觉的大资金已经在此处开始布局，但考虑到大盘尚未完成筑底，个股风险依存，所以还是等大盘见底企稳再介入不妨</w:t>
      </w:r>
    </w:p>
    <w:p w:rsidR="00232FB8" w:rsidRDefault="00232FB8" w:rsidP="00A51BED">
      <w:pPr>
        <w:ind w:firstLineChars="200" w:firstLine="482"/>
        <w:jc w:val="left"/>
        <w:rPr>
          <w:rFonts w:asciiTheme="minorEastAsia" w:hAnsiTheme="minorEastAsia"/>
          <w:b/>
          <w:sz w:val="24"/>
          <w:szCs w:val="24"/>
        </w:rPr>
      </w:pPr>
    </w:p>
    <w:p w:rsidR="00442C14" w:rsidRPr="00A51BED" w:rsidRDefault="00442C14" w:rsidP="00232FB8">
      <w:pPr>
        <w:rPr>
          <w:rFonts w:asciiTheme="minorEastAsia" w:hAnsiTheme="minorEastAsia"/>
          <w:b/>
          <w:sz w:val="28"/>
          <w:szCs w:val="28"/>
        </w:rPr>
      </w:pPr>
      <w:r w:rsidRPr="00A51BED">
        <w:rPr>
          <w:rFonts w:asciiTheme="minorEastAsia" w:hAnsiTheme="minorEastAsia" w:hint="eastAsia"/>
          <w:b/>
          <w:sz w:val="28"/>
          <w:szCs w:val="28"/>
        </w:rPr>
        <w:t>上证指数周线</w:t>
      </w:r>
    </w:p>
    <w:p w:rsidR="000C1FC4" w:rsidRDefault="000C1FC4" w:rsidP="002A35AC">
      <w:pPr>
        <w:rPr>
          <w:rFonts w:asciiTheme="minorEastAsia" w:hAnsiTheme="minorEastAsia"/>
          <w:b/>
          <w:sz w:val="24"/>
          <w:szCs w:val="24"/>
        </w:rPr>
      </w:pPr>
      <w:r>
        <w:rPr>
          <w:rFonts w:asciiTheme="minorEastAsia" w:hAnsiTheme="minorEastAsia"/>
          <w:b/>
          <w:noProof/>
          <w:sz w:val="24"/>
          <w:szCs w:val="24"/>
        </w:rPr>
        <w:drawing>
          <wp:inline distT="0" distB="0" distL="0" distR="0">
            <wp:extent cx="5274310" cy="2830221"/>
            <wp:effectExtent l="1905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cstate="print"/>
                    <a:srcRect/>
                    <a:stretch>
                      <a:fillRect/>
                    </a:stretch>
                  </pic:blipFill>
                  <pic:spPr bwMode="auto">
                    <a:xfrm>
                      <a:off x="0" y="0"/>
                      <a:ext cx="5274310" cy="2830221"/>
                    </a:xfrm>
                    <a:prstGeom prst="rect">
                      <a:avLst/>
                    </a:prstGeom>
                    <a:noFill/>
                    <a:ln w="9525">
                      <a:noFill/>
                      <a:miter lim="800000"/>
                      <a:headEnd/>
                      <a:tailEnd/>
                    </a:ln>
                  </pic:spPr>
                </pic:pic>
              </a:graphicData>
            </a:graphic>
          </wp:inline>
        </w:drawing>
      </w:r>
    </w:p>
    <w:p w:rsidR="000C1FC4" w:rsidRDefault="000C1FC4" w:rsidP="002A35AC">
      <w:pPr>
        <w:rPr>
          <w:rFonts w:asciiTheme="minorEastAsia" w:hAnsiTheme="minorEastAsia"/>
          <w:b/>
          <w:sz w:val="24"/>
          <w:szCs w:val="24"/>
        </w:rPr>
      </w:pPr>
    </w:p>
    <w:p w:rsidR="00442C14" w:rsidRPr="00232FB8" w:rsidRDefault="002439B8" w:rsidP="002A35AC">
      <w:pPr>
        <w:rPr>
          <w:rFonts w:asciiTheme="minorEastAsia" w:hAnsiTheme="minorEastAsia"/>
          <w:b/>
          <w:sz w:val="24"/>
          <w:szCs w:val="24"/>
        </w:rPr>
      </w:pPr>
      <w:r>
        <w:rPr>
          <w:rFonts w:asciiTheme="minorEastAsia" w:hAnsiTheme="minorEastAsia" w:hint="eastAsia"/>
          <w:b/>
          <w:sz w:val="24"/>
          <w:szCs w:val="24"/>
        </w:rPr>
        <w:t>分析：目前上证指数周K线显示股指运行在下降通道中，5日10日均量线向下发散，其中趋势买卖指标和</w:t>
      </w:r>
      <w:proofErr w:type="gramStart"/>
      <w:r>
        <w:rPr>
          <w:rFonts w:asciiTheme="minorEastAsia" w:hAnsiTheme="minorEastAsia" w:hint="eastAsia"/>
          <w:b/>
          <w:sz w:val="24"/>
          <w:szCs w:val="24"/>
        </w:rPr>
        <w:t>逃顶王指标</w:t>
      </w:r>
      <w:proofErr w:type="gramEnd"/>
      <w:r>
        <w:rPr>
          <w:rFonts w:asciiTheme="minorEastAsia" w:hAnsiTheme="minorEastAsia" w:hint="eastAsia"/>
          <w:b/>
          <w:sz w:val="24"/>
          <w:szCs w:val="24"/>
        </w:rPr>
        <w:t>即将发出买入信号，KDJ也在低位运行，唯一没有发出关注信号的就是主力建仓指标，可以</w:t>
      </w:r>
      <w:proofErr w:type="gramStart"/>
      <w:r>
        <w:rPr>
          <w:rFonts w:asciiTheme="minorEastAsia" w:hAnsiTheme="minorEastAsia" w:hint="eastAsia"/>
          <w:b/>
          <w:sz w:val="24"/>
          <w:szCs w:val="24"/>
        </w:rPr>
        <w:t>说中期底即将</w:t>
      </w:r>
      <w:proofErr w:type="gramEnd"/>
      <w:r>
        <w:rPr>
          <w:rFonts w:asciiTheme="minorEastAsia" w:hAnsiTheme="minorEastAsia" w:hint="eastAsia"/>
          <w:b/>
          <w:sz w:val="24"/>
          <w:szCs w:val="24"/>
        </w:rPr>
        <w:t>探明</w:t>
      </w:r>
    </w:p>
    <w:p w:rsidR="00AA2A19" w:rsidRPr="00AA2A19" w:rsidRDefault="00442C14" w:rsidP="00AA2A19">
      <w:pPr>
        <w:pStyle w:val="1"/>
      </w:pPr>
      <w:bookmarkStart w:id="18" w:name="_Toc329294667"/>
      <w:r w:rsidRPr="00A51BED">
        <w:rPr>
          <w:rFonts w:hint="eastAsia"/>
        </w:rPr>
        <w:lastRenderedPageBreak/>
        <w:t>总结</w:t>
      </w:r>
      <w:bookmarkEnd w:id="18"/>
    </w:p>
    <w:p w:rsidR="00AA2A19" w:rsidRDefault="00AA2A19" w:rsidP="00AA2A19">
      <w:pPr>
        <w:autoSpaceDE w:val="0"/>
        <w:autoSpaceDN w:val="0"/>
        <w:adjustRightInd w:val="0"/>
        <w:ind w:firstLineChars="200" w:firstLine="562"/>
        <w:jc w:val="left"/>
        <w:rPr>
          <w:rFonts w:asciiTheme="minorEastAsia" w:hAnsiTheme="minorEastAsia" w:cs="楷体_GB2312"/>
          <w:b/>
          <w:kern w:val="0"/>
          <w:sz w:val="28"/>
          <w:szCs w:val="28"/>
        </w:rPr>
      </w:pPr>
      <w:r>
        <w:rPr>
          <w:rFonts w:asciiTheme="minorEastAsia" w:hAnsiTheme="minorEastAsia" w:cs="楷体_GB2312" w:hint="eastAsia"/>
          <w:b/>
          <w:kern w:val="0"/>
          <w:sz w:val="28"/>
          <w:szCs w:val="28"/>
        </w:rPr>
        <w:t>看好全国性扩张的连锁企业，</w:t>
      </w:r>
      <w:r w:rsidRPr="00AA2A19">
        <w:rPr>
          <w:rFonts w:asciiTheme="minorEastAsia" w:hAnsiTheme="minorEastAsia" w:cs="楷体_GB2312" w:hint="eastAsia"/>
          <w:b/>
          <w:kern w:val="0"/>
          <w:sz w:val="28"/>
          <w:szCs w:val="28"/>
        </w:rPr>
        <w:t>这些企业将在竞争加剧导致的行业集中度提升过程中显著受益并成为真正的</w:t>
      </w:r>
      <w:r>
        <w:rPr>
          <w:rFonts w:asciiTheme="minorEastAsia" w:hAnsiTheme="minorEastAsia" w:cs="楷体_GB2312" w:hint="eastAsia"/>
          <w:b/>
          <w:kern w:val="0"/>
          <w:sz w:val="28"/>
          <w:szCs w:val="28"/>
        </w:rPr>
        <w:t>赢家，苏宁电器占有绝对优势。该</w:t>
      </w:r>
      <w:r w:rsidRPr="00AA2A19">
        <w:rPr>
          <w:rFonts w:asciiTheme="minorEastAsia" w:hAnsiTheme="minorEastAsia" w:cs="楷体_GB2312" w:hint="eastAsia"/>
          <w:b/>
          <w:kern w:val="0"/>
          <w:sz w:val="28"/>
          <w:szCs w:val="28"/>
        </w:rPr>
        <w:t>公司在线上线</w:t>
      </w:r>
      <w:proofErr w:type="gramStart"/>
      <w:r w:rsidRPr="00AA2A19">
        <w:rPr>
          <w:rFonts w:asciiTheme="minorEastAsia" w:hAnsiTheme="minorEastAsia" w:cs="楷体_GB2312" w:hint="eastAsia"/>
          <w:b/>
          <w:kern w:val="0"/>
          <w:sz w:val="28"/>
          <w:szCs w:val="28"/>
        </w:rPr>
        <w:t>下业务</w:t>
      </w:r>
      <w:proofErr w:type="gramEnd"/>
      <w:r w:rsidRPr="00AA2A19">
        <w:rPr>
          <w:rFonts w:asciiTheme="minorEastAsia" w:hAnsiTheme="minorEastAsia" w:cs="楷体_GB2312" w:hint="eastAsia"/>
          <w:b/>
          <w:kern w:val="0"/>
          <w:sz w:val="28"/>
          <w:szCs w:val="28"/>
        </w:rPr>
        <w:t>会强调协同发展，从今年以来，体系已经理顺，内部运行模式是清晰的，内部是一个协同的体系。</w:t>
      </w:r>
    </w:p>
    <w:p w:rsidR="00AA2A19" w:rsidRPr="00AA2A19" w:rsidRDefault="00AA2A19" w:rsidP="00AA2A19">
      <w:pPr>
        <w:autoSpaceDE w:val="0"/>
        <w:autoSpaceDN w:val="0"/>
        <w:adjustRightInd w:val="0"/>
        <w:ind w:firstLineChars="200" w:firstLine="562"/>
        <w:jc w:val="left"/>
        <w:rPr>
          <w:rFonts w:asciiTheme="minorEastAsia" w:hAnsiTheme="minorEastAsia" w:cs="楷体_GB2312"/>
          <w:b/>
          <w:kern w:val="0"/>
          <w:sz w:val="28"/>
          <w:szCs w:val="28"/>
        </w:rPr>
      </w:pPr>
      <w:r w:rsidRPr="00AA2A19">
        <w:rPr>
          <w:rFonts w:asciiTheme="minorEastAsia" w:hAnsiTheme="minorEastAsia" w:cs="楷体_GB2312" w:hint="eastAsia"/>
          <w:b/>
          <w:kern w:val="0"/>
          <w:sz w:val="28"/>
          <w:szCs w:val="28"/>
        </w:rPr>
        <w:t>从财务指标来看，去年苏宁易购日均访问量在</w:t>
      </w:r>
      <w:r w:rsidRPr="00AA2A19">
        <w:rPr>
          <w:rFonts w:asciiTheme="minorEastAsia" w:hAnsiTheme="minorEastAsia" w:cs="Arial"/>
          <w:b/>
          <w:kern w:val="0"/>
          <w:sz w:val="28"/>
          <w:szCs w:val="28"/>
        </w:rPr>
        <w:t xml:space="preserve">150 </w:t>
      </w:r>
      <w:r w:rsidRPr="00AA2A19">
        <w:rPr>
          <w:rFonts w:asciiTheme="minorEastAsia" w:hAnsiTheme="minorEastAsia" w:cs="楷体_GB2312" w:hint="eastAsia"/>
          <w:b/>
          <w:kern w:val="0"/>
          <w:sz w:val="28"/>
          <w:szCs w:val="28"/>
        </w:rPr>
        <w:t>万左右，转化率</w:t>
      </w:r>
      <w:r w:rsidRPr="00AA2A19">
        <w:rPr>
          <w:rFonts w:asciiTheme="minorEastAsia" w:hAnsiTheme="minorEastAsia" w:cs="Arial"/>
          <w:b/>
          <w:kern w:val="0"/>
          <w:sz w:val="28"/>
          <w:szCs w:val="28"/>
        </w:rPr>
        <w:t xml:space="preserve">12 </w:t>
      </w:r>
      <w:r w:rsidRPr="00AA2A19">
        <w:rPr>
          <w:rFonts w:asciiTheme="minorEastAsia" w:hAnsiTheme="minorEastAsia" w:cs="楷体_GB2312" w:hint="eastAsia"/>
          <w:b/>
          <w:kern w:val="0"/>
          <w:sz w:val="28"/>
          <w:szCs w:val="28"/>
        </w:rPr>
        <w:t>月底</w:t>
      </w:r>
      <w:r w:rsidRPr="00AA2A19">
        <w:rPr>
          <w:rFonts w:asciiTheme="minorEastAsia" w:hAnsiTheme="minorEastAsia" w:cs="Arial"/>
          <w:b/>
          <w:kern w:val="0"/>
          <w:sz w:val="28"/>
          <w:szCs w:val="28"/>
        </w:rPr>
        <w:t xml:space="preserve">2 </w:t>
      </w:r>
      <w:r w:rsidRPr="00AA2A19">
        <w:rPr>
          <w:rFonts w:asciiTheme="minorEastAsia" w:hAnsiTheme="minorEastAsia" w:cs="楷体_GB2312" w:hint="eastAsia"/>
          <w:b/>
          <w:kern w:val="0"/>
          <w:sz w:val="28"/>
          <w:szCs w:val="28"/>
        </w:rPr>
        <w:t>点多，客单价在</w:t>
      </w:r>
      <w:r w:rsidRPr="00AA2A19">
        <w:rPr>
          <w:rFonts w:asciiTheme="minorEastAsia" w:hAnsiTheme="minorEastAsia" w:cs="Arial"/>
          <w:b/>
          <w:kern w:val="0"/>
          <w:sz w:val="28"/>
          <w:szCs w:val="28"/>
        </w:rPr>
        <w:t xml:space="preserve">1000 </w:t>
      </w:r>
      <w:r w:rsidRPr="00AA2A19">
        <w:rPr>
          <w:rFonts w:asciiTheme="minorEastAsia" w:hAnsiTheme="minorEastAsia" w:cs="楷体_GB2312" w:hint="eastAsia"/>
          <w:b/>
          <w:kern w:val="0"/>
          <w:sz w:val="28"/>
          <w:szCs w:val="28"/>
        </w:rPr>
        <w:t>元左右，毛利率为</w:t>
      </w:r>
      <w:r w:rsidRPr="00AA2A19">
        <w:rPr>
          <w:rFonts w:asciiTheme="minorEastAsia" w:hAnsiTheme="minorEastAsia" w:cs="Arial"/>
          <w:b/>
          <w:kern w:val="0"/>
          <w:sz w:val="28"/>
          <w:szCs w:val="28"/>
        </w:rPr>
        <w:t>7%</w:t>
      </w:r>
      <w:r w:rsidRPr="00AA2A19">
        <w:rPr>
          <w:rFonts w:asciiTheme="minorEastAsia" w:hAnsiTheme="minorEastAsia" w:cs="楷体_GB2312" w:hint="eastAsia"/>
          <w:b/>
          <w:kern w:val="0"/>
          <w:sz w:val="28"/>
          <w:szCs w:val="28"/>
        </w:rPr>
        <w:t>。今年</w:t>
      </w:r>
      <w:r w:rsidRPr="00AA2A19">
        <w:rPr>
          <w:rFonts w:asciiTheme="minorEastAsia" w:hAnsiTheme="minorEastAsia" w:cs="Arial"/>
          <w:b/>
          <w:kern w:val="0"/>
          <w:sz w:val="28"/>
          <w:szCs w:val="28"/>
        </w:rPr>
        <w:t xml:space="preserve">4.18 </w:t>
      </w:r>
      <w:r w:rsidRPr="00AA2A19">
        <w:rPr>
          <w:rFonts w:asciiTheme="minorEastAsia" w:hAnsiTheme="minorEastAsia" w:cs="楷体_GB2312" w:hint="eastAsia"/>
          <w:b/>
          <w:kern w:val="0"/>
          <w:sz w:val="28"/>
          <w:szCs w:val="28"/>
        </w:rPr>
        <w:t>期间，日均</w:t>
      </w:r>
      <w:r w:rsidRPr="00AA2A19">
        <w:rPr>
          <w:rFonts w:asciiTheme="minorEastAsia" w:hAnsiTheme="minorEastAsia" w:cs="Arial"/>
          <w:b/>
          <w:kern w:val="0"/>
          <w:sz w:val="28"/>
          <w:szCs w:val="28"/>
        </w:rPr>
        <w:t xml:space="preserve">IP </w:t>
      </w:r>
      <w:r w:rsidRPr="00AA2A19">
        <w:rPr>
          <w:rFonts w:asciiTheme="minorEastAsia" w:hAnsiTheme="minorEastAsia" w:cs="楷体_GB2312" w:hint="eastAsia"/>
          <w:b/>
          <w:kern w:val="0"/>
          <w:sz w:val="28"/>
          <w:szCs w:val="28"/>
        </w:rPr>
        <w:t>访问量在</w:t>
      </w:r>
      <w:r w:rsidRPr="00AA2A19">
        <w:rPr>
          <w:rFonts w:asciiTheme="minorEastAsia" w:hAnsiTheme="minorEastAsia" w:cs="Arial"/>
          <w:b/>
          <w:kern w:val="0"/>
          <w:sz w:val="28"/>
          <w:szCs w:val="28"/>
        </w:rPr>
        <w:t xml:space="preserve">600 </w:t>
      </w:r>
      <w:r w:rsidRPr="00AA2A19">
        <w:rPr>
          <w:rFonts w:asciiTheme="minorEastAsia" w:hAnsiTheme="minorEastAsia" w:cs="楷体_GB2312" w:hint="eastAsia"/>
          <w:b/>
          <w:kern w:val="0"/>
          <w:sz w:val="28"/>
          <w:szCs w:val="28"/>
        </w:rPr>
        <w:t>万，平均转化率要达到</w:t>
      </w:r>
      <w:r w:rsidRPr="00AA2A19">
        <w:rPr>
          <w:rFonts w:asciiTheme="minorEastAsia" w:hAnsiTheme="minorEastAsia" w:cs="Arial"/>
          <w:b/>
          <w:kern w:val="0"/>
          <w:sz w:val="28"/>
          <w:szCs w:val="28"/>
        </w:rPr>
        <w:t>3%</w:t>
      </w:r>
      <w:r w:rsidRPr="00AA2A19">
        <w:rPr>
          <w:rFonts w:asciiTheme="minorEastAsia" w:hAnsiTheme="minorEastAsia" w:cs="楷体_GB2312" w:hint="eastAsia"/>
          <w:b/>
          <w:kern w:val="0"/>
          <w:sz w:val="28"/>
          <w:szCs w:val="28"/>
        </w:rPr>
        <w:t>以上，客单价有所降低，整体看</w:t>
      </w:r>
      <w:r w:rsidRPr="00AA2A19">
        <w:rPr>
          <w:rFonts w:asciiTheme="minorEastAsia" w:hAnsiTheme="minorEastAsia" w:cs="Arial"/>
          <w:b/>
          <w:kern w:val="0"/>
          <w:sz w:val="28"/>
          <w:szCs w:val="28"/>
        </w:rPr>
        <w:t xml:space="preserve">4 </w:t>
      </w:r>
      <w:r w:rsidRPr="00AA2A19">
        <w:rPr>
          <w:rFonts w:asciiTheme="minorEastAsia" w:hAnsiTheme="minorEastAsia" w:cs="楷体_GB2312" w:hint="eastAsia"/>
          <w:b/>
          <w:kern w:val="0"/>
          <w:sz w:val="28"/>
          <w:szCs w:val="28"/>
        </w:rPr>
        <w:t>月份的销售为</w:t>
      </w:r>
      <w:r w:rsidRPr="00AA2A19">
        <w:rPr>
          <w:rFonts w:asciiTheme="minorEastAsia" w:hAnsiTheme="minorEastAsia" w:cs="Arial"/>
          <w:b/>
          <w:kern w:val="0"/>
          <w:sz w:val="28"/>
          <w:szCs w:val="28"/>
        </w:rPr>
        <w:t xml:space="preserve">10 </w:t>
      </w:r>
      <w:r w:rsidRPr="00AA2A19">
        <w:rPr>
          <w:rFonts w:asciiTheme="minorEastAsia" w:hAnsiTheme="minorEastAsia" w:cs="楷体_GB2312" w:hint="eastAsia"/>
          <w:b/>
          <w:kern w:val="0"/>
          <w:sz w:val="28"/>
          <w:szCs w:val="28"/>
        </w:rPr>
        <w:t>亿，</w:t>
      </w:r>
      <w:r w:rsidRPr="00AA2A19">
        <w:rPr>
          <w:rFonts w:asciiTheme="minorEastAsia" w:hAnsiTheme="minorEastAsia" w:cs="Arial"/>
          <w:b/>
          <w:kern w:val="0"/>
          <w:sz w:val="28"/>
          <w:szCs w:val="28"/>
        </w:rPr>
        <w:t xml:space="preserve">5 </w:t>
      </w:r>
      <w:proofErr w:type="gramStart"/>
      <w:r w:rsidRPr="00AA2A19">
        <w:rPr>
          <w:rFonts w:asciiTheme="minorEastAsia" w:hAnsiTheme="minorEastAsia" w:cs="楷体_GB2312" w:hint="eastAsia"/>
          <w:b/>
          <w:kern w:val="0"/>
          <w:sz w:val="28"/>
          <w:szCs w:val="28"/>
        </w:rPr>
        <w:t>月份环</w:t>
      </w:r>
      <w:proofErr w:type="gramEnd"/>
      <w:r w:rsidRPr="00AA2A19">
        <w:rPr>
          <w:rFonts w:asciiTheme="minorEastAsia" w:hAnsiTheme="minorEastAsia" w:cs="楷体_GB2312" w:hint="eastAsia"/>
          <w:b/>
          <w:kern w:val="0"/>
          <w:sz w:val="28"/>
          <w:szCs w:val="28"/>
        </w:rPr>
        <w:t>比有约</w:t>
      </w:r>
      <w:r w:rsidRPr="00AA2A19">
        <w:rPr>
          <w:rFonts w:asciiTheme="minorEastAsia" w:hAnsiTheme="minorEastAsia" w:cs="Arial"/>
          <w:b/>
          <w:kern w:val="0"/>
          <w:sz w:val="28"/>
          <w:szCs w:val="28"/>
        </w:rPr>
        <w:t>20%</w:t>
      </w:r>
      <w:r w:rsidRPr="00AA2A19">
        <w:rPr>
          <w:rFonts w:asciiTheme="minorEastAsia" w:hAnsiTheme="minorEastAsia" w:cs="楷体_GB2312" w:hint="eastAsia"/>
          <w:b/>
          <w:kern w:val="0"/>
          <w:sz w:val="28"/>
          <w:szCs w:val="28"/>
        </w:rPr>
        <w:t>以上的增长，</w:t>
      </w:r>
      <w:r w:rsidRPr="00AA2A19">
        <w:rPr>
          <w:rFonts w:asciiTheme="minorEastAsia" w:hAnsiTheme="minorEastAsia" w:cs="Arial"/>
          <w:b/>
          <w:kern w:val="0"/>
          <w:sz w:val="28"/>
          <w:szCs w:val="28"/>
        </w:rPr>
        <w:t xml:space="preserve">6 </w:t>
      </w:r>
      <w:r w:rsidRPr="00AA2A19">
        <w:rPr>
          <w:rFonts w:asciiTheme="minorEastAsia" w:hAnsiTheme="minorEastAsia" w:cs="楷体_GB2312" w:hint="eastAsia"/>
          <w:b/>
          <w:kern w:val="0"/>
          <w:sz w:val="28"/>
          <w:szCs w:val="28"/>
        </w:rPr>
        <w:t>月份进一步加大促销力度和新系统上线后，预计二季度整体可以完成</w:t>
      </w:r>
      <w:r w:rsidRPr="00AA2A19">
        <w:rPr>
          <w:rFonts w:asciiTheme="minorEastAsia" w:hAnsiTheme="minorEastAsia" w:cs="Arial"/>
          <w:b/>
          <w:kern w:val="0"/>
          <w:sz w:val="28"/>
          <w:szCs w:val="28"/>
        </w:rPr>
        <w:t xml:space="preserve">40 </w:t>
      </w:r>
      <w:r w:rsidRPr="00AA2A19">
        <w:rPr>
          <w:rFonts w:asciiTheme="minorEastAsia" w:hAnsiTheme="minorEastAsia" w:cs="楷体_GB2312" w:hint="eastAsia"/>
          <w:b/>
          <w:kern w:val="0"/>
          <w:sz w:val="28"/>
          <w:szCs w:val="28"/>
        </w:rPr>
        <w:t>亿以上的销售。</w:t>
      </w:r>
    </w:p>
    <w:p w:rsidR="00442C14" w:rsidRPr="00A51BED" w:rsidRDefault="00442C14" w:rsidP="00AA2A19">
      <w:pPr>
        <w:autoSpaceDE w:val="0"/>
        <w:autoSpaceDN w:val="0"/>
        <w:adjustRightInd w:val="0"/>
        <w:ind w:firstLineChars="200" w:firstLine="562"/>
        <w:jc w:val="left"/>
        <w:rPr>
          <w:rFonts w:asciiTheme="minorEastAsia" w:hAnsiTheme="minorEastAsia" w:cs="楷体_GB2312"/>
          <w:b/>
          <w:kern w:val="0"/>
          <w:sz w:val="28"/>
          <w:szCs w:val="28"/>
        </w:rPr>
      </w:pPr>
      <w:r w:rsidRPr="00A51BED">
        <w:rPr>
          <w:rFonts w:asciiTheme="minorEastAsia" w:hAnsiTheme="minorEastAsia" w:hint="eastAsia"/>
          <w:b/>
          <w:sz w:val="28"/>
          <w:szCs w:val="28"/>
        </w:rPr>
        <w:t>综合以上分析</w:t>
      </w:r>
      <w:r w:rsidRPr="00A51BED">
        <w:rPr>
          <w:rFonts w:asciiTheme="minorEastAsia" w:hAnsiTheme="minorEastAsia" w:cs="楷体_GB2312" w:hint="eastAsia"/>
          <w:b/>
          <w:kern w:val="0"/>
          <w:sz w:val="28"/>
          <w:szCs w:val="28"/>
        </w:rPr>
        <w:t>随着补贴政策的推行，中期业绩有望见底，预计三季度有望迎来较好的投资机会。</w:t>
      </w:r>
    </w:p>
    <w:sectPr w:rsidR="00442C14" w:rsidRPr="00A51BED" w:rsidSect="008B45FF">
      <w:footerReference w:type="default" r:id="rId25"/>
      <w:pgSz w:w="11906" w:h="16838"/>
      <w:pgMar w:top="1440" w:right="1800" w:bottom="1440" w:left="1800" w:header="851" w:footer="992" w:gutter="0"/>
      <w:pgNumType w:start="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54B8" w:rsidRDefault="009754B8" w:rsidP="00964CC1">
      <w:r>
        <w:separator/>
      </w:r>
    </w:p>
  </w:endnote>
  <w:endnote w:type="continuationSeparator" w:id="0">
    <w:p w:rsidR="009754B8" w:rsidRDefault="009754B8" w:rsidP="00964CC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_GB2312">
    <w:altName w:val="方正舒体"/>
    <w:panose1 w:val="00000000000000000000"/>
    <w:charset w:val="86"/>
    <w:family w:val="auto"/>
    <w:notTrueType/>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Ìå_GB2312">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Y="1"/>
      <w:tblW w:w="5000" w:type="pct"/>
      <w:tblLook w:val="04A0"/>
    </w:tblPr>
    <w:tblGrid>
      <w:gridCol w:w="3835"/>
      <w:gridCol w:w="852"/>
      <w:gridCol w:w="3835"/>
    </w:tblGrid>
    <w:tr w:rsidR="008B45FF">
      <w:trPr>
        <w:trHeight w:val="151"/>
      </w:trPr>
      <w:tc>
        <w:tcPr>
          <w:tcW w:w="2250" w:type="pct"/>
          <w:tcBorders>
            <w:bottom w:val="single" w:sz="4" w:space="0" w:color="4F81BD" w:themeColor="accent1"/>
          </w:tcBorders>
        </w:tcPr>
        <w:p w:rsidR="008B45FF" w:rsidRDefault="008B45FF">
          <w:pPr>
            <w:pStyle w:val="a3"/>
            <w:rPr>
              <w:rFonts w:asciiTheme="majorHAnsi" w:eastAsiaTheme="majorEastAsia" w:hAnsiTheme="majorHAnsi" w:cstheme="majorBidi"/>
              <w:b/>
              <w:bCs/>
            </w:rPr>
          </w:pPr>
        </w:p>
      </w:tc>
      <w:tc>
        <w:tcPr>
          <w:tcW w:w="500" w:type="pct"/>
          <w:vMerge w:val="restart"/>
          <w:noWrap/>
          <w:vAlign w:val="center"/>
        </w:tcPr>
        <w:p w:rsidR="008B45FF" w:rsidRDefault="008B45FF">
          <w:pPr>
            <w:pStyle w:val="a7"/>
            <w:rPr>
              <w:rFonts w:asciiTheme="majorHAnsi" w:hAnsiTheme="majorHAnsi"/>
            </w:rPr>
          </w:pPr>
          <w:r>
            <w:rPr>
              <w:rFonts w:asciiTheme="majorHAnsi" w:hAnsiTheme="majorHAnsi"/>
              <w:b/>
              <w:lang w:val="zh-CN"/>
            </w:rPr>
            <w:t xml:space="preserve"> </w:t>
          </w:r>
          <w:fldSimple w:instr=" PAGE  \* MERGEFORMAT ">
            <w:r w:rsidR="00612457" w:rsidRPr="00612457">
              <w:rPr>
                <w:rFonts w:asciiTheme="majorHAnsi" w:hAnsiTheme="majorHAnsi"/>
                <w:b/>
                <w:noProof/>
                <w:lang w:val="zh-CN"/>
              </w:rPr>
              <w:t>14</w:t>
            </w:r>
          </w:fldSimple>
        </w:p>
      </w:tc>
      <w:tc>
        <w:tcPr>
          <w:tcW w:w="2250" w:type="pct"/>
          <w:tcBorders>
            <w:bottom w:val="single" w:sz="4" w:space="0" w:color="4F81BD" w:themeColor="accent1"/>
          </w:tcBorders>
        </w:tcPr>
        <w:p w:rsidR="008B45FF" w:rsidRDefault="008B45FF">
          <w:pPr>
            <w:pStyle w:val="a3"/>
            <w:rPr>
              <w:rFonts w:asciiTheme="majorHAnsi" w:eastAsiaTheme="majorEastAsia" w:hAnsiTheme="majorHAnsi" w:cstheme="majorBidi"/>
              <w:b/>
              <w:bCs/>
            </w:rPr>
          </w:pPr>
        </w:p>
      </w:tc>
    </w:tr>
    <w:tr w:rsidR="008B45FF">
      <w:trPr>
        <w:trHeight w:val="150"/>
      </w:trPr>
      <w:tc>
        <w:tcPr>
          <w:tcW w:w="2250" w:type="pct"/>
          <w:tcBorders>
            <w:top w:val="single" w:sz="4" w:space="0" w:color="4F81BD" w:themeColor="accent1"/>
          </w:tcBorders>
        </w:tcPr>
        <w:p w:rsidR="008B45FF" w:rsidRDefault="008B45FF">
          <w:pPr>
            <w:pStyle w:val="a3"/>
            <w:rPr>
              <w:rFonts w:asciiTheme="majorHAnsi" w:eastAsiaTheme="majorEastAsia" w:hAnsiTheme="majorHAnsi" w:cstheme="majorBidi"/>
              <w:b/>
              <w:bCs/>
            </w:rPr>
          </w:pPr>
        </w:p>
      </w:tc>
      <w:tc>
        <w:tcPr>
          <w:tcW w:w="500" w:type="pct"/>
          <w:vMerge/>
        </w:tcPr>
        <w:p w:rsidR="008B45FF" w:rsidRDefault="008B45FF">
          <w:pPr>
            <w:pStyle w:val="a3"/>
            <w:rPr>
              <w:rFonts w:asciiTheme="majorHAnsi" w:eastAsiaTheme="majorEastAsia" w:hAnsiTheme="majorHAnsi" w:cstheme="majorBidi"/>
              <w:b/>
              <w:bCs/>
            </w:rPr>
          </w:pPr>
        </w:p>
      </w:tc>
      <w:tc>
        <w:tcPr>
          <w:tcW w:w="2250" w:type="pct"/>
          <w:tcBorders>
            <w:top w:val="single" w:sz="4" w:space="0" w:color="4F81BD" w:themeColor="accent1"/>
          </w:tcBorders>
        </w:tcPr>
        <w:p w:rsidR="008B45FF" w:rsidRDefault="008B45FF">
          <w:pPr>
            <w:pStyle w:val="a3"/>
            <w:rPr>
              <w:rFonts w:asciiTheme="majorHAnsi" w:eastAsiaTheme="majorEastAsia" w:hAnsiTheme="majorHAnsi" w:cstheme="majorBidi"/>
              <w:b/>
              <w:bCs/>
            </w:rPr>
          </w:pPr>
        </w:p>
      </w:tc>
    </w:tr>
  </w:tbl>
  <w:p w:rsidR="008B45FF" w:rsidRDefault="008B45F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54B8" w:rsidRDefault="009754B8" w:rsidP="00964CC1">
      <w:r>
        <w:separator/>
      </w:r>
    </w:p>
  </w:footnote>
  <w:footnote w:type="continuationSeparator" w:id="0">
    <w:p w:rsidR="009754B8" w:rsidRDefault="009754B8" w:rsidP="00964CC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B12709"/>
    <w:multiLevelType w:val="hybridMultilevel"/>
    <w:tmpl w:val="9AC4D056"/>
    <w:lvl w:ilvl="0" w:tplc="5B240D9A">
      <w:start w:val="1"/>
      <w:numFmt w:val="chineseCountingThousand"/>
      <w:pStyle w:val="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E8F481C"/>
    <w:multiLevelType w:val="hybridMultilevel"/>
    <w:tmpl w:val="C2F0FB18"/>
    <w:lvl w:ilvl="0" w:tplc="8D8240EC">
      <w:start w:val="1"/>
      <w:numFmt w:val="japaneseCounting"/>
      <w:lvlText w:val="%1、"/>
      <w:lvlJc w:val="left"/>
      <w:pPr>
        <w:ind w:left="562" w:hanging="420"/>
      </w:pPr>
      <w:rPr>
        <w:rFonts w:hint="default"/>
        <w:lang w:val="en-US"/>
      </w:rPr>
    </w:lvl>
    <w:lvl w:ilvl="1" w:tplc="04090019" w:tentative="1">
      <w:start w:val="1"/>
      <w:numFmt w:val="lowerLetter"/>
      <w:lvlText w:val="%2)"/>
      <w:lvlJc w:val="left"/>
      <w:pPr>
        <w:ind w:left="982" w:hanging="420"/>
      </w:pPr>
    </w:lvl>
    <w:lvl w:ilvl="2" w:tplc="0409001B" w:tentative="1">
      <w:start w:val="1"/>
      <w:numFmt w:val="lowerRoman"/>
      <w:lvlText w:val="%3."/>
      <w:lvlJc w:val="right"/>
      <w:pPr>
        <w:ind w:left="1402" w:hanging="420"/>
      </w:pPr>
    </w:lvl>
    <w:lvl w:ilvl="3" w:tplc="0409000F" w:tentative="1">
      <w:start w:val="1"/>
      <w:numFmt w:val="decimal"/>
      <w:lvlText w:val="%4."/>
      <w:lvlJc w:val="left"/>
      <w:pPr>
        <w:ind w:left="1822" w:hanging="420"/>
      </w:pPr>
    </w:lvl>
    <w:lvl w:ilvl="4" w:tplc="04090019" w:tentative="1">
      <w:start w:val="1"/>
      <w:numFmt w:val="lowerLetter"/>
      <w:lvlText w:val="%5)"/>
      <w:lvlJc w:val="left"/>
      <w:pPr>
        <w:ind w:left="2242" w:hanging="420"/>
      </w:pPr>
    </w:lvl>
    <w:lvl w:ilvl="5" w:tplc="0409001B" w:tentative="1">
      <w:start w:val="1"/>
      <w:numFmt w:val="lowerRoman"/>
      <w:lvlText w:val="%6."/>
      <w:lvlJc w:val="right"/>
      <w:pPr>
        <w:ind w:left="2662" w:hanging="420"/>
      </w:pPr>
    </w:lvl>
    <w:lvl w:ilvl="6" w:tplc="0409000F" w:tentative="1">
      <w:start w:val="1"/>
      <w:numFmt w:val="decimal"/>
      <w:lvlText w:val="%7."/>
      <w:lvlJc w:val="left"/>
      <w:pPr>
        <w:ind w:left="3082" w:hanging="420"/>
      </w:pPr>
    </w:lvl>
    <w:lvl w:ilvl="7" w:tplc="04090019" w:tentative="1">
      <w:start w:val="1"/>
      <w:numFmt w:val="lowerLetter"/>
      <w:lvlText w:val="%8)"/>
      <w:lvlJc w:val="left"/>
      <w:pPr>
        <w:ind w:left="3502" w:hanging="420"/>
      </w:pPr>
    </w:lvl>
    <w:lvl w:ilvl="8" w:tplc="0409001B" w:tentative="1">
      <w:start w:val="1"/>
      <w:numFmt w:val="lowerRoman"/>
      <w:lvlText w:val="%9."/>
      <w:lvlJc w:val="right"/>
      <w:pPr>
        <w:ind w:left="3922" w:hanging="420"/>
      </w:pPr>
    </w:lvl>
  </w:abstractNum>
  <w:abstractNum w:abstractNumId="2">
    <w:nsid w:val="4FD200D3"/>
    <w:multiLevelType w:val="hybridMultilevel"/>
    <w:tmpl w:val="115400DA"/>
    <w:lvl w:ilvl="0" w:tplc="2F66D926">
      <w:start w:val="1"/>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51F91550"/>
    <w:multiLevelType w:val="hybridMultilevel"/>
    <w:tmpl w:val="DA6035B0"/>
    <w:lvl w:ilvl="0" w:tplc="050E6ABA">
      <w:start w:val="1"/>
      <w:numFmt w:val="japaneseCounting"/>
      <w:lvlText w:val="%1、"/>
      <w:lvlJc w:val="left"/>
      <w:pPr>
        <w:ind w:left="4445" w:hanging="900"/>
      </w:pPr>
      <w:rPr>
        <w:rFonts w:hint="default"/>
      </w:rPr>
    </w:lvl>
    <w:lvl w:ilvl="1" w:tplc="04090019" w:tentative="1">
      <w:start w:val="1"/>
      <w:numFmt w:val="lowerLetter"/>
      <w:lvlText w:val="%2)"/>
      <w:lvlJc w:val="left"/>
      <w:pPr>
        <w:ind w:left="4243" w:hanging="420"/>
      </w:pPr>
    </w:lvl>
    <w:lvl w:ilvl="2" w:tplc="0409001B" w:tentative="1">
      <w:start w:val="1"/>
      <w:numFmt w:val="lowerRoman"/>
      <w:lvlText w:val="%3."/>
      <w:lvlJc w:val="right"/>
      <w:pPr>
        <w:ind w:left="4663" w:hanging="420"/>
      </w:pPr>
    </w:lvl>
    <w:lvl w:ilvl="3" w:tplc="0409000F" w:tentative="1">
      <w:start w:val="1"/>
      <w:numFmt w:val="decimal"/>
      <w:lvlText w:val="%4."/>
      <w:lvlJc w:val="left"/>
      <w:pPr>
        <w:ind w:left="5083" w:hanging="420"/>
      </w:pPr>
    </w:lvl>
    <w:lvl w:ilvl="4" w:tplc="04090019" w:tentative="1">
      <w:start w:val="1"/>
      <w:numFmt w:val="lowerLetter"/>
      <w:lvlText w:val="%5)"/>
      <w:lvlJc w:val="left"/>
      <w:pPr>
        <w:ind w:left="5503" w:hanging="420"/>
      </w:pPr>
    </w:lvl>
    <w:lvl w:ilvl="5" w:tplc="0409001B" w:tentative="1">
      <w:start w:val="1"/>
      <w:numFmt w:val="lowerRoman"/>
      <w:lvlText w:val="%6."/>
      <w:lvlJc w:val="right"/>
      <w:pPr>
        <w:ind w:left="5923" w:hanging="420"/>
      </w:pPr>
    </w:lvl>
    <w:lvl w:ilvl="6" w:tplc="0409000F" w:tentative="1">
      <w:start w:val="1"/>
      <w:numFmt w:val="decimal"/>
      <w:lvlText w:val="%7."/>
      <w:lvlJc w:val="left"/>
      <w:pPr>
        <w:ind w:left="6343" w:hanging="420"/>
      </w:pPr>
    </w:lvl>
    <w:lvl w:ilvl="7" w:tplc="04090019" w:tentative="1">
      <w:start w:val="1"/>
      <w:numFmt w:val="lowerLetter"/>
      <w:lvlText w:val="%8)"/>
      <w:lvlJc w:val="left"/>
      <w:pPr>
        <w:ind w:left="6763" w:hanging="420"/>
      </w:pPr>
    </w:lvl>
    <w:lvl w:ilvl="8" w:tplc="0409001B" w:tentative="1">
      <w:start w:val="1"/>
      <w:numFmt w:val="lowerRoman"/>
      <w:lvlText w:val="%9."/>
      <w:lvlJc w:val="right"/>
      <w:pPr>
        <w:ind w:left="7183" w:hanging="420"/>
      </w:pPr>
    </w:lvl>
  </w:abstractNum>
  <w:abstractNum w:abstractNumId="4">
    <w:nsid w:val="65622D5A"/>
    <w:multiLevelType w:val="hybridMultilevel"/>
    <w:tmpl w:val="039498D8"/>
    <w:lvl w:ilvl="0" w:tplc="D3E8FBCA">
      <w:start w:val="2"/>
      <w:numFmt w:val="japaneseCounting"/>
      <w:lvlText w:val="%1、"/>
      <w:lvlJc w:val="left"/>
      <w:pPr>
        <w:ind w:left="750" w:hanging="7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64CC1"/>
    <w:rsid w:val="00062BB5"/>
    <w:rsid w:val="000B12D4"/>
    <w:rsid w:val="000C1FC4"/>
    <w:rsid w:val="001D77D6"/>
    <w:rsid w:val="00232FB8"/>
    <w:rsid w:val="002418EB"/>
    <w:rsid w:val="002439B8"/>
    <w:rsid w:val="002A35AC"/>
    <w:rsid w:val="00325604"/>
    <w:rsid w:val="003A3396"/>
    <w:rsid w:val="00442C14"/>
    <w:rsid w:val="004D4BC2"/>
    <w:rsid w:val="005B7A77"/>
    <w:rsid w:val="005D2132"/>
    <w:rsid w:val="005E7ED4"/>
    <w:rsid w:val="00612457"/>
    <w:rsid w:val="00662D5C"/>
    <w:rsid w:val="00692FCC"/>
    <w:rsid w:val="006C0BC1"/>
    <w:rsid w:val="006C5C7E"/>
    <w:rsid w:val="006C7E1D"/>
    <w:rsid w:val="00852605"/>
    <w:rsid w:val="008B45FF"/>
    <w:rsid w:val="009154CB"/>
    <w:rsid w:val="00922B46"/>
    <w:rsid w:val="00964CC1"/>
    <w:rsid w:val="009754B8"/>
    <w:rsid w:val="00980BE0"/>
    <w:rsid w:val="00A32F05"/>
    <w:rsid w:val="00A51BED"/>
    <w:rsid w:val="00AA2A19"/>
    <w:rsid w:val="00AB62C7"/>
    <w:rsid w:val="00AC6BB2"/>
    <w:rsid w:val="00AE4CE4"/>
    <w:rsid w:val="00B76C98"/>
    <w:rsid w:val="00B91705"/>
    <w:rsid w:val="00C7341F"/>
    <w:rsid w:val="00CB4994"/>
    <w:rsid w:val="00CF2876"/>
    <w:rsid w:val="00D11E68"/>
    <w:rsid w:val="00D221F1"/>
    <w:rsid w:val="00D30494"/>
    <w:rsid w:val="00DD304A"/>
    <w:rsid w:val="00E05650"/>
    <w:rsid w:val="00E55750"/>
    <w:rsid w:val="00E64782"/>
    <w:rsid w:val="00E822E6"/>
    <w:rsid w:val="00EE11A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5650"/>
    <w:pPr>
      <w:widowControl w:val="0"/>
      <w:jc w:val="both"/>
    </w:pPr>
  </w:style>
  <w:style w:type="paragraph" w:styleId="1">
    <w:name w:val="heading 1"/>
    <w:basedOn w:val="a"/>
    <w:next w:val="a"/>
    <w:link w:val="1Char"/>
    <w:uiPriority w:val="9"/>
    <w:qFormat/>
    <w:rsid w:val="008B45FF"/>
    <w:pPr>
      <w:keepNext/>
      <w:keepLines/>
      <w:numPr>
        <w:numId w:val="5"/>
      </w:numPr>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8B45F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qFormat/>
    <w:rsid w:val="00DD304A"/>
    <w:pPr>
      <w:keepNext/>
      <w:keepLines/>
      <w:spacing w:before="260" w:after="260" w:line="413"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64C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64CC1"/>
    <w:rPr>
      <w:sz w:val="18"/>
      <w:szCs w:val="18"/>
    </w:rPr>
  </w:style>
  <w:style w:type="paragraph" w:styleId="a4">
    <w:name w:val="footer"/>
    <w:basedOn w:val="a"/>
    <w:link w:val="Char0"/>
    <w:uiPriority w:val="99"/>
    <w:semiHidden/>
    <w:unhideWhenUsed/>
    <w:rsid w:val="00964CC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64CC1"/>
    <w:rPr>
      <w:sz w:val="18"/>
      <w:szCs w:val="18"/>
    </w:rPr>
  </w:style>
  <w:style w:type="paragraph" w:styleId="a5">
    <w:name w:val="List Paragraph"/>
    <w:basedOn w:val="a"/>
    <w:uiPriority w:val="34"/>
    <w:qFormat/>
    <w:rsid w:val="00964CC1"/>
    <w:pPr>
      <w:ind w:firstLineChars="200" w:firstLine="420"/>
    </w:pPr>
  </w:style>
  <w:style w:type="character" w:customStyle="1" w:styleId="3Char">
    <w:name w:val="标题 3 Char"/>
    <w:basedOn w:val="a0"/>
    <w:link w:val="3"/>
    <w:rsid w:val="00DD304A"/>
    <w:rPr>
      <w:rFonts w:ascii="Times New Roman" w:eastAsia="宋体" w:hAnsi="Times New Roman" w:cs="Times New Roman"/>
      <w:b/>
      <w:kern w:val="0"/>
      <w:sz w:val="32"/>
      <w:szCs w:val="20"/>
    </w:rPr>
  </w:style>
  <w:style w:type="paragraph" w:styleId="a6">
    <w:name w:val="Balloon Text"/>
    <w:basedOn w:val="a"/>
    <w:link w:val="Char1"/>
    <w:uiPriority w:val="99"/>
    <w:semiHidden/>
    <w:unhideWhenUsed/>
    <w:rsid w:val="00980BE0"/>
    <w:rPr>
      <w:sz w:val="18"/>
      <w:szCs w:val="18"/>
    </w:rPr>
  </w:style>
  <w:style w:type="character" w:customStyle="1" w:styleId="Char1">
    <w:name w:val="批注框文本 Char"/>
    <w:basedOn w:val="a0"/>
    <w:link w:val="a6"/>
    <w:uiPriority w:val="99"/>
    <w:semiHidden/>
    <w:rsid w:val="00980BE0"/>
    <w:rPr>
      <w:sz w:val="18"/>
      <w:szCs w:val="18"/>
    </w:rPr>
  </w:style>
  <w:style w:type="paragraph" w:styleId="a7">
    <w:name w:val="No Spacing"/>
    <w:link w:val="Char2"/>
    <w:uiPriority w:val="1"/>
    <w:qFormat/>
    <w:rsid w:val="008B45FF"/>
    <w:rPr>
      <w:kern w:val="0"/>
      <w:sz w:val="22"/>
    </w:rPr>
  </w:style>
  <w:style w:type="character" w:customStyle="1" w:styleId="Char2">
    <w:name w:val="无间隔 Char"/>
    <w:basedOn w:val="a0"/>
    <w:link w:val="a7"/>
    <w:uiPriority w:val="1"/>
    <w:rsid w:val="008B45FF"/>
    <w:rPr>
      <w:kern w:val="0"/>
      <w:sz w:val="22"/>
    </w:rPr>
  </w:style>
  <w:style w:type="character" w:customStyle="1" w:styleId="1Char">
    <w:name w:val="标题 1 Char"/>
    <w:basedOn w:val="a0"/>
    <w:link w:val="1"/>
    <w:uiPriority w:val="9"/>
    <w:rsid w:val="008B45FF"/>
    <w:rPr>
      <w:b/>
      <w:bCs/>
      <w:kern w:val="44"/>
      <w:sz w:val="44"/>
      <w:szCs w:val="44"/>
    </w:rPr>
  </w:style>
  <w:style w:type="paragraph" w:styleId="TOC">
    <w:name w:val="TOC Heading"/>
    <w:basedOn w:val="1"/>
    <w:next w:val="a"/>
    <w:uiPriority w:val="39"/>
    <w:semiHidden/>
    <w:unhideWhenUsed/>
    <w:qFormat/>
    <w:rsid w:val="008B45FF"/>
    <w:pPr>
      <w:widowControl/>
      <w:numPr>
        <w:numId w:val="0"/>
      </w:numPr>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8B45FF"/>
  </w:style>
  <w:style w:type="character" w:styleId="a8">
    <w:name w:val="Hyperlink"/>
    <w:basedOn w:val="a0"/>
    <w:uiPriority w:val="99"/>
    <w:unhideWhenUsed/>
    <w:rsid w:val="008B45FF"/>
    <w:rPr>
      <w:color w:val="0000FF" w:themeColor="hyperlink"/>
      <w:u w:val="single"/>
    </w:rPr>
  </w:style>
  <w:style w:type="character" w:customStyle="1" w:styleId="2Char">
    <w:name w:val="标题 2 Char"/>
    <w:basedOn w:val="a0"/>
    <w:link w:val="2"/>
    <w:uiPriority w:val="9"/>
    <w:rsid w:val="008B45FF"/>
    <w:rPr>
      <w:rFonts w:asciiTheme="majorHAnsi" w:eastAsiaTheme="majorEastAsia" w:hAnsiTheme="majorHAnsi" w:cstheme="majorBidi"/>
      <w:b/>
      <w:bCs/>
      <w:sz w:val="32"/>
      <w:szCs w:val="32"/>
    </w:rPr>
  </w:style>
  <w:style w:type="paragraph" w:styleId="20">
    <w:name w:val="toc 2"/>
    <w:basedOn w:val="a"/>
    <w:next w:val="a"/>
    <w:autoRedefine/>
    <w:uiPriority w:val="39"/>
    <w:unhideWhenUsed/>
    <w:rsid w:val="008B45FF"/>
    <w:pPr>
      <w:ind w:leftChars="200" w:left="420"/>
    </w:pPr>
  </w:style>
  <w:style w:type="paragraph" w:styleId="30">
    <w:name w:val="toc 3"/>
    <w:basedOn w:val="a"/>
    <w:next w:val="a"/>
    <w:autoRedefine/>
    <w:uiPriority w:val="39"/>
    <w:unhideWhenUsed/>
    <w:rsid w:val="008B45FF"/>
    <w:pPr>
      <w:ind w:leftChars="400" w:left="840"/>
    </w:pPr>
  </w:style>
</w:styles>
</file>

<file path=word/webSettings.xml><?xml version="1.0" encoding="utf-8"?>
<w:webSettings xmlns:r="http://schemas.openxmlformats.org/officeDocument/2006/relationships" xmlns:w="http://schemas.openxmlformats.org/wordprocessingml/2006/main">
  <w:divs>
    <w:div w:id="186136793">
      <w:bodyDiv w:val="1"/>
      <w:marLeft w:val="0"/>
      <w:marRight w:val="0"/>
      <w:marTop w:val="0"/>
      <w:marBottom w:val="0"/>
      <w:divBdr>
        <w:top w:val="none" w:sz="0" w:space="0" w:color="auto"/>
        <w:left w:val="none" w:sz="0" w:space="0" w:color="auto"/>
        <w:bottom w:val="none" w:sz="0" w:space="0" w:color="auto"/>
        <w:right w:val="none" w:sz="0" w:space="0" w:color="auto"/>
      </w:divBdr>
      <w:divsChild>
        <w:div w:id="1867017838">
          <w:marLeft w:val="0"/>
          <w:marRight w:val="0"/>
          <w:marTop w:val="0"/>
          <w:marBottom w:val="0"/>
          <w:divBdr>
            <w:top w:val="none" w:sz="0" w:space="0" w:color="auto"/>
            <w:left w:val="none" w:sz="0" w:space="0" w:color="auto"/>
            <w:bottom w:val="none" w:sz="0" w:space="0" w:color="auto"/>
            <w:right w:val="none" w:sz="0" w:space="0" w:color="auto"/>
          </w:divBdr>
          <w:divsChild>
            <w:div w:id="1522549511">
              <w:marLeft w:val="0"/>
              <w:marRight w:val="0"/>
              <w:marTop w:val="136"/>
              <w:marBottom w:val="0"/>
              <w:divBdr>
                <w:top w:val="none" w:sz="0" w:space="0" w:color="auto"/>
                <w:left w:val="none" w:sz="0" w:space="0" w:color="auto"/>
                <w:bottom w:val="none" w:sz="0" w:space="0" w:color="auto"/>
                <w:right w:val="none" w:sz="0" w:space="0" w:color="auto"/>
              </w:divBdr>
              <w:divsChild>
                <w:div w:id="1660887665">
                  <w:marLeft w:val="0"/>
                  <w:marRight w:val="0"/>
                  <w:marTop w:val="0"/>
                  <w:marBottom w:val="0"/>
                  <w:divBdr>
                    <w:top w:val="none" w:sz="0" w:space="0" w:color="auto"/>
                    <w:left w:val="none" w:sz="0" w:space="0" w:color="auto"/>
                    <w:bottom w:val="none" w:sz="0" w:space="0" w:color="auto"/>
                    <w:right w:val="none" w:sz="0" w:space="0" w:color="auto"/>
                  </w:divBdr>
                  <w:divsChild>
                    <w:div w:id="901865942">
                      <w:marLeft w:val="408"/>
                      <w:marRight w:val="0"/>
                      <w:marTop w:val="0"/>
                      <w:marBottom w:val="0"/>
                      <w:divBdr>
                        <w:top w:val="none" w:sz="0" w:space="0" w:color="auto"/>
                        <w:left w:val="none" w:sz="0" w:space="0" w:color="auto"/>
                        <w:bottom w:val="none" w:sz="0" w:space="0" w:color="auto"/>
                        <w:right w:val="none" w:sz="0" w:space="0" w:color="auto"/>
                      </w:divBdr>
                      <w:divsChild>
                        <w:div w:id="335767574">
                          <w:marLeft w:val="0"/>
                          <w:marRight w:val="0"/>
                          <w:marTop w:val="0"/>
                          <w:marBottom w:val="0"/>
                          <w:divBdr>
                            <w:top w:val="none" w:sz="0" w:space="0" w:color="auto"/>
                            <w:left w:val="none" w:sz="0" w:space="0" w:color="auto"/>
                            <w:bottom w:val="none" w:sz="0" w:space="0" w:color="auto"/>
                            <w:right w:val="none" w:sz="0" w:space="0" w:color="auto"/>
                          </w:divBdr>
                          <w:divsChild>
                            <w:div w:id="469908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7671701">
      <w:bodyDiv w:val="1"/>
      <w:marLeft w:val="0"/>
      <w:marRight w:val="0"/>
      <w:marTop w:val="0"/>
      <w:marBottom w:val="0"/>
      <w:divBdr>
        <w:top w:val="none" w:sz="0" w:space="0" w:color="auto"/>
        <w:left w:val="none" w:sz="0" w:space="0" w:color="auto"/>
        <w:bottom w:val="none" w:sz="0" w:space="0" w:color="auto"/>
        <w:right w:val="none" w:sz="0" w:space="0" w:color="auto"/>
      </w:divBdr>
    </w:div>
    <w:div w:id="1611627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03D20A4-CD99-4893-903E-040A65EC58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TotalTime>
  <Pages>1</Pages>
  <Words>1108</Words>
  <Characters>6320</Characters>
  <Application>Microsoft Office Word</Application>
  <DocSecurity>0</DocSecurity>
  <Lines>52</Lines>
  <Paragraphs>14</Paragraphs>
  <ScaleCrop>false</ScaleCrop>
  <Company/>
  <LinksUpToDate>false</LinksUpToDate>
  <CharactersWithSpaces>7414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16</cp:revision>
  <dcterms:created xsi:type="dcterms:W3CDTF">2012-07-05T01:41:00Z</dcterms:created>
  <dcterms:modified xsi:type="dcterms:W3CDTF">2012-07-05T15:42:00Z</dcterms:modified>
</cp:coreProperties>
</file>